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56" w:rsidRDefault="0069712A" w:rsidP="00F81456">
      <w:pPr>
        <w:pStyle w:val="Title"/>
        <w:spacing w:before="0" w:after="0" w:line="240" w:lineRule="auto"/>
        <w:rPr>
          <w:rFonts w:ascii="Garamond" w:hAnsi="Garamond" w:cs="Times New Roman"/>
          <w:color w:val="000000"/>
          <w:sz w:val="28"/>
          <w:szCs w:val="28"/>
        </w:rPr>
      </w:pPr>
      <w:r>
        <w:rPr>
          <w:rFonts w:ascii="Garamond" w:hAnsi="Garamond" w:cs="Times New Roman"/>
          <w:noProof/>
          <w:color w:val="000000"/>
          <w:sz w:val="28"/>
          <w:szCs w:val="28"/>
          <w:lang w:val="sr-Latn-CS" w:eastAsia="sr-Latn-CS"/>
        </w:rPr>
        <w:drawing>
          <wp:inline distT="0" distB="0" distL="0" distR="0">
            <wp:extent cx="5820410" cy="8229600"/>
            <wp:effectExtent l="19050" t="0" r="8890" b="0"/>
            <wp:docPr id="1" name="Picture 0" descr="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8" cstate="print"/>
                    <a:stretch>
                      <a:fillRect/>
                    </a:stretch>
                  </pic:blipFill>
                  <pic:spPr>
                    <a:xfrm>
                      <a:off x="0" y="0"/>
                      <a:ext cx="5820410" cy="8229600"/>
                    </a:xfrm>
                    <a:prstGeom prst="rect">
                      <a:avLst/>
                    </a:prstGeom>
                  </pic:spPr>
                </pic:pic>
              </a:graphicData>
            </a:graphic>
          </wp:inline>
        </w:drawing>
      </w:r>
    </w:p>
    <w:p w:rsidR="0069712A" w:rsidRDefault="0069712A" w:rsidP="0069712A">
      <w:pPr>
        <w:pStyle w:val="Title"/>
        <w:spacing w:before="0" w:after="0" w:line="240" w:lineRule="auto"/>
        <w:jc w:val="left"/>
        <w:rPr>
          <w:rFonts w:ascii="Garamond" w:hAnsi="Garamond" w:cs="Times New Roman"/>
          <w:color w:val="000000"/>
          <w:sz w:val="28"/>
          <w:szCs w:val="28"/>
        </w:rPr>
      </w:pPr>
    </w:p>
    <w:p w:rsidR="00F81456" w:rsidRPr="004E0597" w:rsidRDefault="0069712A" w:rsidP="0069712A">
      <w:pPr>
        <w:pStyle w:val="Title"/>
        <w:spacing w:before="0" w:after="0" w:line="240" w:lineRule="auto"/>
        <w:jc w:val="left"/>
        <w:rPr>
          <w:rFonts w:ascii="Garamond" w:hAnsi="Garamond" w:cs="Times New Roman"/>
          <w:color w:val="000000"/>
          <w:sz w:val="28"/>
          <w:szCs w:val="28"/>
        </w:rPr>
      </w:pPr>
      <w:r>
        <w:rPr>
          <w:rFonts w:ascii="Garamond" w:hAnsi="Garamond" w:cs="Times New Roman"/>
          <w:color w:val="000000"/>
          <w:sz w:val="28"/>
          <w:szCs w:val="28"/>
        </w:rPr>
        <w:t xml:space="preserve">                                        </w:t>
      </w:r>
      <w:r w:rsidR="00F81456" w:rsidRPr="004E0597">
        <w:rPr>
          <w:rFonts w:ascii="Garamond" w:hAnsi="Garamond" w:cs="Times New Roman"/>
          <w:color w:val="000000"/>
          <w:sz w:val="28"/>
          <w:szCs w:val="28"/>
        </w:rPr>
        <w:t>GLAVNI GRAD PODGORICA</w:t>
      </w:r>
    </w:p>
    <w:p w:rsidR="00F81456" w:rsidRPr="004E0597" w:rsidRDefault="00F81456" w:rsidP="00F81456">
      <w:pPr>
        <w:pStyle w:val="Title"/>
        <w:spacing w:before="0" w:after="0" w:line="240" w:lineRule="auto"/>
        <w:rPr>
          <w:rFonts w:ascii="Garamond" w:hAnsi="Garamond" w:cs="Times New Roman"/>
          <w:color w:val="000000"/>
          <w:sz w:val="28"/>
          <w:szCs w:val="28"/>
        </w:rPr>
      </w:pPr>
      <w:r w:rsidRPr="004E0597">
        <w:rPr>
          <w:rFonts w:ascii="Garamond" w:hAnsi="Garamond" w:cs="Times New Roman"/>
          <w:color w:val="000000"/>
          <w:sz w:val="28"/>
          <w:szCs w:val="28"/>
        </w:rPr>
        <w:t>GLAVN</w:t>
      </w:r>
      <w:r>
        <w:rPr>
          <w:rFonts w:ascii="Garamond" w:hAnsi="Garamond" w:cs="Times New Roman"/>
          <w:color w:val="000000"/>
          <w:sz w:val="28"/>
          <w:szCs w:val="28"/>
        </w:rPr>
        <w:t>I ADMINISTRATOR</w:t>
      </w: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r w:rsidRPr="004E0597">
        <w:rPr>
          <w:rFonts w:ascii="Garamond" w:hAnsi="Garamond" w:cs="Times New Roman"/>
          <w:color w:val="000000"/>
          <w:sz w:val="28"/>
          <w:szCs w:val="28"/>
        </w:rPr>
        <w:t>IZVJEŠTAJ</w:t>
      </w:r>
    </w:p>
    <w:p w:rsidR="00F81456" w:rsidRPr="004E0597" w:rsidRDefault="00F81456" w:rsidP="00F81456">
      <w:pPr>
        <w:pStyle w:val="Title"/>
        <w:spacing w:before="0" w:after="0" w:line="240" w:lineRule="auto"/>
        <w:rPr>
          <w:rFonts w:ascii="Garamond" w:hAnsi="Garamond" w:cs="Times New Roman"/>
          <w:color w:val="000000"/>
          <w:sz w:val="28"/>
          <w:szCs w:val="28"/>
        </w:rPr>
      </w:pPr>
      <w:r w:rsidRPr="004E0597">
        <w:rPr>
          <w:rFonts w:ascii="Garamond" w:hAnsi="Garamond" w:cs="Times New Roman"/>
          <w:color w:val="000000"/>
          <w:sz w:val="28"/>
          <w:szCs w:val="28"/>
        </w:rPr>
        <w:t xml:space="preserve"> O </w:t>
      </w:r>
      <w:r w:rsidR="000F2763">
        <w:rPr>
          <w:rFonts w:ascii="Garamond" w:hAnsi="Garamond" w:cs="Times New Roman"/>
          <w:color w:val="000000"/>
          <w:sz w:val="28"/>
          <w:szCs w:val="28"/>
        </w:rPr>
        <w:t xml:space="preserve">POSTUPANJU U UPRAVNIM STVARIMA KOD GLAVNOG GRADA PODGORICE </w:t>
      </w:r>
      <w:r>
        <w:rPr>
          <w:rFonts w:ascii="Garamond" w:hAnsi="Garamond" w:cs="Times New Roman"/>
          <w:color w:val="000000"/>
          <w:sz w:val="28"/>
          <w:szCs w:val="28"/>
        </w:rPr>
        <w:t>ZA 2017</w:t>
      </w:r>
      <w:r w:rsidRPr="004E0597">
        <w:rPr>
          <w:rFonts w:ascii="Garamond" w:hAnsi="Garamond" w:cs="Times New Roman"/>
          <w:color w:val="000000"/>
          <w:sz w:val="28"/>
          <w:szCs w:val="28"/>
        </w:rPr>
        <w:t>. GODINU</w:t>
      </w: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jc w:val="both"/>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rPr>
          <w:rFonts w:ascii="Garamond" w:hAnsi="Garamond" w:cs="Times New Roman"/>
          <w:color w:val="000000"/>
          <w:sz w:val="28"/>
          <w:szCs w:val="28"/>
        </w:rPr>
      </w:pPr>
    </w:p>
    <w:p w:rsidR="00F81456" w:rsidRDefault="00F81456" w:rsidP="00F81456">
      <w:pPr>
        <w:pStyle w:val="Title"/>
        <w:spacing w:before="0" w:after="0" w:line="240" w:lineRule="auto"/>
        <w:rPr>
          <w:rFonts w:ascii="Garamond" w:hAnsi="Garamond" w:cs="Times New Roman"/>
          <w:color w:val="000000"/>
          <w:sz w:val="28"/>
          <w:szCs w:val="28"/>
        </w:rPr>
      </w:pPr>
      <w:r w:rsidRPr="004E0597">
        <w:rPr>
          <w:rFonts w:ascii="Garamond" w:hAnsi="Garamond" w:cs="Times New Roman"/>
          <w:color w:val="000000"/>
          <w:sz w:val="28"/>
          <w:szCs w:val="28"/>
        </w:rPr>
        <w:t>Pod</w:t>
      </w:r>
      <w:r w:rsidR="00876CCD">
        <w:rPr>
          <w:rFonts w:ascii="Garamond" w:hAnsi="Garamond" w:cs="Times New Roman"/>
          <w:color w:val="000000"/>
          <w:sz w:val="28"/>
          <w:szCs w:val="28"/>
        </w:rPr>
        <w:t>gorica, avgust</w:t>
      </w:r>
      <w:r>
        <w:rPr>
          <w:rFonts w:ascii="Garamond" w:hAnsi="Garamond" w:cs="Times New Roman"/>
          <w:color w:val="000000"/>
          <w:sz w:val="28"/>
          <w:szCs w:val="28"/>
        </w:rPr>
        <w:t xml:space="preserve"> 2018</w:t>
      </w:r>
      <w:r w:rsidRPr="004E0597">
        <w:rPr>
          <w:rFonts w:ascii="Garamond" w:hAnsi="Garamond" w:cs="Times New Roman"/>
          <w:color w:val="000000"/>
          <w:sz w:val="28"/>
          <w:szCs w:val="28"/>
        </w:rPr>
        <w:t xml:space="preserve">. </w:t>
      </w:r>
      <w:r w:rsidR="00961C5E">
        <w:rPr>
          <w:rFonts w:ascii="Garamond" w:hAnsi="Garamond" w:cs="Times New Roman"/>
          <w:color w:val="000000"/>
          <w:sz w:val="28"/>
          <w:szCs w:val="28"/>
        </w:rPr>
        <w:t>g</w:t>
      </w:r>
      <w:r w:rsidRPr="004E0597">
        <w:rPr>
          <w:rFonts w:ascii="Garamond" w:hAnsi="Garamond" w:cs="Times New Roman"/>
          <w:color w:val="000000"/>
          <w:sz w:val="28"/>
          <w:szCs w:val="28"/>
        </w:rPr>
        <w:t>odine</w:t>
      </w:r>
    </w:p>
    <w:p w:rsidR="00402579" w:rsidRDefault="00402579" w:rsidP="00F81456">
      <w:pPr>
        <w:pStyle w:val="Title"/>
        <w:spacing w:before="0" w:after="0" w:line="240" w:lineRule="auto"/>
        <w:rPr>
          <w:rFonts w:ascii="Garamond" w:hAnsi="Garamond" w:cs="Times New Roman"/>
          <w:color w:val="000000"/>
          <w:sz w:val="28"/>
          <w:szCs w:val="28"/>
        </w:rPr>
      </w:pPr>
    </w:p>
    <w:p w:rsidR="00402579" w:rsidRDefault="00402579" w:rsidP="00F81456">
      <w:pPr>
        <w:pStyle w:val="Title"/>
        <w:spacing w:before="0" w:after="0" w:line="240" w:lineRule="auto"/>
        <w:rPr>
          <w:rFonts w:ascii="Garamond" w:hAnsi="Garamond" w:cs="Times New Roman"/>
          <w:color w:val="000000"/>
          <w:sz w:val="28"/>
          <w:szCs w:val="28"/>
        </w:rPr>
      </w:pPr>
    </w:p>
    <w:p w:rsidR="00402579" w:rsidRPr="004E0597" w:rsidRDefault="00402579" w:rsidP="00F81456">
      <w:pPr>
        <w:pStyle w:val="Title"/>
        <w:spacing w:before="0" w:after="0" w:line="240" w:lineRule="auto"/>
        <w:rPr>
          <w:rFonts w:ascii="Garamond" w:hAnsi="Garamond" w:cs="Times New Roman"/>
          <w:color w:val="000000"/>
          <w:sz w:val="28"/>
          <w:szCs w:val="28"/>
        </w:rPr>
      </w:pPr>
    </w:p>
    <w:p w:rsidR="00F81456" w:rsidRPr="004E0597" w:rsidRDefault="00F81456" w:rsidP="00F81456">
      <w:pPr>
        <w:pStyle w:val="Title"/>
        <w:spacing w:before="0" w:after="0" w:line="240" w:lineRule="auto"/>
        <w:jc w:val="left"/>
        <w:rPr>
          <w:rFonts w:ascii="Garamond" w:hAnsi="Garamond" w:cs="Times New Roman"/>
          <w:color w:val="000000"/>
          <w:sz w:val="28"/>
          <w:szCs w:val="28"/>
        </w:rPr>
      </w:pPr>
      <w:r w:rsidRPr="004E0597">
        <w:rPr>
          <w:rFonts w:ascii="Garamond" w:hAnsi="Garamond" w:cs="Times New Roman"/>
          <w:color w:val="000000"/>
          <w:sz w:val="28"/>
          <w:szCs w:val="28"/>
        </w:rPr>
        <w:lastRenderedPageBreak/>
        <w:t>UVOD</w:t>
      </w:r>
    </w:p>
    <w:p w:rsidR="00F81456" w:rsidRPr="00B462FD" w:rsidRDefault="00F81456" w:rsidP="00F81456">
      <w:pPr>
        <w:tabs>
          <w:tab w:val="left" w:pos="1260"/>
        </w:tabs>
        <w:spacing w:after="0" w:line="240" w:lineRule="auto"/>
        <w:ind w:left="1260" w:right="1440"/>
        <w:contextualSpacing/>
        <w:jc w:val="both"/>
        <w:rPr>
          <w:rFonts w:ascii="Garamond" w:eastAsia="Times New Roman" w:hAnsi="Garamond"/>
          <w:color w:val="000000"/>
          <w:sz w:val="28"/>
          <w:szCs w:val="28"/>
        </w:rPr>
      </w:pPr>
    </w:p>
    <w:p w:rsidR="00B462FD" w:rsidRPr="00B462FD" w:rsidRDefault="00655874" w:rsidP="00B462FD">
      <w:pPr>
        <w:autoSpaceDE w:val="0"/>
        <w:autoSpaceDN w:val="0"/>
        <w:adjustRightInd w:val="0"/>
        <w:spacing w:after="0" w:line="240" w:lineRule="auto"/>
        <w:jc w:val="both"/>
        <w:rPr>
          <w:rFonts w:ascii="Garamond" w:eastAsiaTheme="minorHAnsi" w:hAnsi="Garamond"/>
          <w:sz w:val="28"/>
          <w:szCs w:val="28"/>
        </w:rPr>
      </w:pPr>
      <w:r w:rsidRPr="00B462FD">
        <w:rPr>
          <w:rFonts w:ascii="Garamond" w:hAnsi="Garamond"/>
          <w:color w:val="000000"/>
          <w:sz w:val="28"/>
          <w:szCs w:val="28"/>
        </w:rPr>
        <w:tab/>
        <w:t xml:space="preserve">Pravni osnov za pripremu ovog dokumenta, sadržan je u odredbi člana 77 stv 1 tačka 5 Zakona o lokalnoj samoupravi </w:t>
      </w:r>
      <w:r w:rsidR="00B462FD" w:rsidRPr="00B462FD">
        <w:rPr>
          <w:rFonts w:ascii="Garamond" w:eastAsiaTheme="minorHAnsi" w:hAnsi="Garamond"/>
          <w:sz w:val="28"/>
          <w:szCs w:val="28"/>
        </w:rPr>
        <w:t>("Službeni list Crne Gore", br. 002/18), kojim je propisano da Glavni administrator</w:t>
      </w:r>
      <w:r w:rsidR="00B462FD" w:rsidRPr="00B462FD">
        <w:rPr>
          <w:rFonts w:ascii="Garamond" w:hAnsi="Garamond"/>
          <w:color w:val="000000"/>
          <w:sz w:val="28"/>
          <w:szCs w:val="28"/>
        </w:rPr>
        <w:t xml:space="preserve"> </w:t>
      </w:r>
      <w:r w:rsidRPr="00B462FD">
        <w:rPr>
          <w:rFonts w:ascii="Garamond" w:eastAsiaTheme="minorHAnsi" w:hAnsi="Garamond"/>
          <w:sz w:val="28"/>
          <w:szCs w:val="28"/>
        </w:rPr>
        <w:t xml:space="preserve">priprema godišnji izvještaj o postupanju u upravnim stvarima iz nadležnosti </w:t>
      </w:r>
      <w:r w:rsidR="00B462FD" w:rsidRPr="00B462FD">
        <w:rPr>
          <w:rFonts w:ascii="Garamond" w:eastAsiaTheme="minorHAnsi" w:hAnsi="Garamond"/>
          <w:sz w:val="28"/>
          <w:szCs w:val="28"/>
        </w:rPr>
        <w:t>opštine.</w:t>
      </w:r>
    </w:p>
    <w:p w:rsidR="00F81456" w:rsidRPr="00B462FD" w:rsidRDefault="00F81456" w:rsidP="00B462FD">
      <w:pPr>
        <w:autoSpaceDE w:val="0"/>
        <w:autoSpaceDN w:val="0"/>
        <w:adjustRightInd w:val="0"/>
        <w:spacing w:after="0" w:line="240" w:lineRule="auto"/>
        <w:ind w:firstLine="720"/>
        <w:jc w:val="both"/>
        <w:rPr>
          <w:rFonts w:ascii="Garamond" w:eastAsiaTheme="minorHAnsi" w:hAnsi="Garamond"/>
          <w:sz w:val="28"/>
          <w:szCs w:val="28"/>
        </w:rPr>
      </w:pPr>
      <w:r w:rsidRPr="00B462FD">
        <w:rPr>
          <w:rFonts w:ascii="Garamond" w:hAnsi="Garamond"/>
          <w:color w:val="000000"/>
          <w:sz w:val="28"/>
          <w:szCs w:val="28"/>
        </w:rPr>
        <w:t>Izvještaj o stanju rješavanja upravnih stvari kod Glavnog grada za 2017. godinu, sačinjen je u skladu sa Programom rada Skupštine Glavnog grada za 2018. godinu.</w:t>
      </w:r>
    </w:p>
    <w:p w:rsidR="00F81456" w:rsidRPr="00B462FD" w:rsidRDefault="00F81456" w:rsidP="00F81456">
      <w:pPr>
        <w:tabs>
          <w:tab w:val="left" w:pos="540"/>
        </w:tabs>
        <w:spacing w:after="0" w:line="240" w:lineRule="auto"/>
        <w:jc w:val="both"/>
        <w:rPr>
          <w:rFonts w:ascii="Garamond" w:hAnsi="Garamond"/>
          <w:color w:val="000000"/>
          <w:sz w:val="28"/>
          <w:szCs w:val="28"/>
        </w:rPr>
      </w:pPr>
      <w:r w:rsidRPr="00B462FD">
        <w:rPr>
          <w:rFonts w:ascii="Garamond" w:hAnsi="Garamond"/>
          <w:color w:val="000000"/>
          <w:sz w:val="28"/>
          <w:szCs w:val="28"/>
        </w:rPr>
        <w:tab/>
        <w:t xml:space="preserve">Cilj Izvještaja je da prikaže ostvarivanje funkcije Glavnog grada, kroz način, kvalitet i obim upravnog rješavanja, posebno sa stanovišta zakonitosti, efikanosti i ekonomičnosti postupka.  </w:t>
      </w:r>
    </w:p>
    <w:p w:rsidR="00F81456" w:rsidRPr="00B462FD" w:rsidRDefault="00F81456" w:rsidP="00F81456">
      <w:pPr>
        <w:tabs>
          <w:tab w:val="left" w:pos="540"/>
        </w:tabs>
        <w:spacing w:after="0" w:line="240" w:lineRule="auto"/>
        <w:jc w:val="both"/>
        <w:rPr>
          <w:rFonts w:ascii="Garamond" w:hAnsi="Garamond"/>
          <w:color w:val="000000"/>
          <w:sz w:val="28"/>
          <w:szCs w:val="28"/>
        </w:rPr>
      </w:pPr>
      <w:r w:rsidRPr="00B462FD">
        <w:rPr>
          <w:rFonts w:ascii="Garamond" w:hAnsi="Garamond"/>
          <w:color w:val="000000"/>
          <w:sz w:val="28"/>
          <w:szCs w:val="28"/>
        </w:rPr>
        <w:tab/>
        <w:t>U izvještaju su prikazani rezultati primjene propisa u ostvarivanju i zaštiti prava i pravnih interesa fizičkih i pravnih lica i drugih strana u postupcima pred organima uprave i zaštita javnog interesa, ostvareni kroz vođenje upravnog postupka, donošenje i izvršavanje rješenja i drugih pojedinačih akata, preduzimanje upravnih mjera i radnji,  praćenje njihovog izvršenja, davanje obavještenja, davanje stručnih upustava, instrukcija za rad i ukazivanje stručne pomoći, u skladu sa pozitivnopravnim propisima.</w:t>
      </w:r>
    </w:p>
    <w:p w:rsidR="00F81456" w:rsidRPr="00BB62C0" w:rsidRDefault="00F81456" w:rsidP="00F81456">
      <w:pPr>
        <w:pStyle w:val="NoSpacing"/>
        <w:ind w:firstLine="720"/>
        <w:jc w:val="both"/>
        <w:rPr>
          <w:rFonts w:ascii="Garamond" w:hAnsi="Garamond"/>
          <w:color w:val="000000"/>
          <w:sz w:val="28"/>
          <w:szCs w:val="28"/>
          <w:lang w:val="sr-Latn-CS"/>
        </w:rPr>
      </w:pPr>
      <w:r w:rsidRPr="00B462FD">
        <w:rPr>
          <w:rFonts w:ascii="Garamond" w:hAnsi="Garamond"/>
          <w:color w:val="000000"/>
          <w:sz w:val="28"/>
          <w:szCs w:val="28"/>
          <w:lang w:val="sr-Latn-CS"/>
        </w:rPr>
        <w:t>Izvještaj sadrži zbirne i pojedinačne podatke o upravnom postupanju, koje su dostavili svi organi uprave  i službe u čijoj je nadležnosti rješavanje upravnih stvari. Podaci su obrađeni tekstualno</w:t>
      </w:r>
      <w:r w:rsidRPr="00BB62C0">
        <w:rPr>
          <w:rFonts w:ascii="Garamond" w:hAnsi="Garamond"/>
          <w:color w:val="000000"/>
          <w:sz w:val="28"/>
          <w:szCs w:val="28"/>
          <w:lang w:val="sr-Latn-CS"/>
        </w:rPr>
        <w:t xml:space="preserve"> i tabelarno na obrascima koji su sastavni dio ovog izvještaja. Izuzetno,  postupci inspekcijskog nadzora i upravni postupci koje je sprovela Komunalna inspekcija i </w:t>
      </w:r>
      <w:smartTag w:uri="urn:schemas-microsoft-com:office:smarttags" w:element="PersonName">
        <w:r w:rsidRPr="00BB62C0">
          <w:rPr>
            <w:rFonts w:ascii="Garamond" w:hAnsi="Garamond"/>
            <w:color w:val="000000"/>
            <w:sz w:val="28"/>
            <w:szCs w:val="28"/>
            <w:lang w:val="sr-Latn-CS"/>
          </w:rPr>
          <w:t>Uprava lokalnih javnih prihoda</w:t>
        </w:r>
      </w:smartTag>
      <w:r w:rsidRPr="00BB62C0">
        <w:rPr>
          <w:rFonts w:ascii="Garamond" w:hAnsi="Garamond"/>
          <w:color w:val="000000"/>
          <w:sz w:val="28"/>
          <w:szCs w:val="28"/>
          <w:lang w:val="sr-Latn-CS"/>
        </w:rPr>
        <w:t xml:space="preserve"> - Odjeljenje za inspekcijski nadzor, zbog svoje specifičnosti, prikazani su posebno.</w:t>
      </w:r>
    </w:p>
    <w:p w:rsidR="00F81456" w:rsidRPr="004E0597" w:rsidRDefault="00F81456" w:rsidP="00F81456">
      <w:pPr>
        <w:pStyle w:val="NoSpacing"/>
        <w:ind w:firstLine="720"/>
        <w:jc w:val="both"/>
        <w:rPr>
          <w:rFonts w:ascii="Garamond" w:hAnsi="Garamond"/>
          <w:color w:val="000000"/>
          <w:sz w:val="28"/>
          <w:szCs w:val="28"/>
          <w:lang w:val="sr-Latn-CS"/>
        </w:rPr>
      </w:pPr>
    </w:p>
    <w:p w:rsidR="00F81456" w:rsidRPr="004E0597" w:rsidRDefault="00F81456" w:rsidP="00F81456">
      <w:pPr>
        <w:pStyle w:val="NoSpacing"/>
        <w:numPr>
          <w:ilvl w:val="0"/>
          <w:numId w:val="1"/>
        </w:numPr>
        <w:jc w:val="both"/>
        <w:rPr>
          <w:rFonts w:ascii="Garamond" w:hAnsi="Garamond"/>
          <w:color w:val="000000"/>
          <w:sz w:val="28"/>
          <w:szCs w:val="28"/>
          <w:lang w:val="sr-Latn-CS"/>
        </w:rPr>
      </w:pPr>
      <w:r w:rsidRPr="004E0597">
        <w:rPr>
          <w:rFonts w:ascii="Garamond" w:hAnsi="Garamond"/>
          <w:b/>
          <w:color w:val="000000"/>
          <w:sz w:val="28"/>
          <w:szCs w:val="28"/>
          <w:lang w:val="sr-Latn-CS"/>
        </w:rPr>
        <w:t xml:space="preserve">OPŠTI PREGLED STANJA RJEŠAVANJA UPRAVNIH </w:t>
      </w:r>
      <w:r>
        <w:rPr>
          <w:rFonts w:ascii="Garamond" w:hAnsi="Garamond"/>
          <w:b/>
          <w:color w:val="000000"/>
          <w:sz w:val="28"/>
          <w:szCs w:val="28"/>
          <w:lang w:val="sr-Latn-CS"/>
        </w:rPr>
        <w:t>STVARI</w:t>
      </w:r>
      <w:r w:rsidRPr="004E0597">
        <w:rPr>
          <w:rFonts w:ascii="Garamond" w:hAnsi="Garamond"/>
          <w:b/>
          <w:color w:val="000000"/>
          <w:sz w:val="28"/>
          <w:szCs w:val="28"/>
          <w:lang w:val="sr-Latn-CS"/>
        </w:rPr>
        <w:t xml:space="preserve">  </w:t>
      </w:r>
    </w:p>
    <w:p w:rsidR="00F81456" w:rsidRPr="004E0597" w:rsidRDefault="00F81456" w:rsidP="00F81456">
      <w:pPr>
        <w:pStyle w:val="NoSpacing"/>
        <w:jc w:val="both"/>
        <w:rPr>
          <w:rFonts w:ascii="Garamond" w:hAnsi="Garamond"/>
          <w:b/>
          <w:color w:val="000000"/>
          <w:sz w:val="28"/>
          <w:szCs w:val="28"/>
          <w:lang w:val="sr-Latn-CS"/>
        </w:rPr>
      </w:pPr>
    </w:p>
    <w:p w:rsidR="00F81456" w:rsidRPr="004E0597" w:rsidRDefault="00F81456" w:rsidP="00F81456">
      <w:pPr>
        <w:pStyle w:val="NoSpacing"/>
        <w:jc w:val="both"/>
        <w:rPr>
          <w:rFonts w:ascii="Garamond" w:hAnsi="Garamond"/>
          <w:color w:val="000000"/>
          <w:sz w:val="28"/>
          <w:szCs w:val="28"/>
          <w:lang w:val="sr-Latn-CS"/>
        </w:rPr>
      </w:pPr>
      <w:r w:rsidRPr="004E0597">
        <w:rPr>
          <w:rFonts w:ascii="Garamond" w:hAnsi="Garamond"/>
          <w:color w:val="000000"/>
          <w:sz w:val="28"/>
          <w:szCs w:val="28"/>
          <w:lang w:val="sr-Latn-CS"/>
        </w:rPr>
        <w:tab/>
        <w:t>Upravno rješavanje o pravima, obavezama i pravnim interesima fizičkih i pravnih lica, kao i postupak zaštite prava stranaka i zaštite javnog interesa ostvaruje se primjenom odredbi Zakona o opštem upravnom postupku ("Sl.list RCG", br. 60/03 i "Sl.list CG", br. 73/10 i 32/11)</w:t>
      </w:r>
      <w:r>
        <w:rPr>
          <w:rFonts w:ascii="Garamond" w:hAnsi="Garamond"/>
          <w:color w:val="000000"/>
          <w:sz w:val="28"/>
          <w:szCs w:val="28"/>
          <w:lang w:val="sr-Latn-CS"/>
        </w:rPr>
        <w:t xml:space="preserve">, Zakona o upravnom postupku („Sl. List Crne Gore“m br. 56/14, 20/15, 40/16 i 37/17) </w:t>
      </w:r>
      <w:r w:rsidRPr="004E0597">
        <w:rPr>
          <w:rFonts w:ascii="Garamond" w:hAnsi="Garamond"/>
          <w:color w:val="000000"/>
          <w:sz w:val="28"/>
          <w:szCs w:val="28"/>
          <w:lang w:val="sr-Latn-CS"/>
        </w:rPr>
        <w:t xml:space="preserve"> i odredbi drugih zakona kojima su utvrđena procesna pravila za posebne upravne postupke. </w:t>
      </w:r>
    </w:p>
    <w:p w:rsidR="00F81456" w:rsidRPr="004E0597" w:rsidRDefault="00F81456" w:rsidP="00F81456">
      <w:pPr>
        <w:pStyle w:val="NoSpacing"/>
        <w:ind w:firstLine="720"/>
        <w:jc w:val="both"/>
        <w:rPr>
          <w:rFonts w:ascii="Garamond" w:hAnsi="Garamond"/>
          <w:color w:val="000000"/>
          <w:sz w:val="28"/>
          <w:szCs w:val="28"/>
          <w:lang w:val="sr-Latn-CS"/>
        </w:rPr>
      </w:pPr>
      <w:r w:rsidRPr="004E0597">
        <w:rPr>
          <w:rFonts w:ascii="Garamond" w:hAnsi="Garamond"/>
          <w:color w:val="000000"/>
          <w:sz w:val="28"/>
          <w:szCs w:val="28"/>
          <w:lang w:val="sr-Latn-CS"/>
        </w:rPr>
        <w:t xml:space="preserve">Sumiranjem dostavljenih podataka utvrđeno je da </w:t>
      </w:r>
      <w:r w:rsidR="00655874">
        <w:rPr>
          <w:rFonts w:ascii="Garamond" w:hAnsi="Garamond"/>
          <w:color w:val="000000"/>
          <w:sz w:val="28"/>
          <w:szCs w:val="28"/>
          <w:lang w:val="sr-Latn-CS"/>
        </w:rPr>
        <w:t xml:space="preserve">je </w:t>
      </w:r>
      <w:r w:rsidRPr="004E0597">
        <w:rPr>
          <w:rFonts w:ascii="Garamond" w:hAnsi="Garamond"/>
          <w:color w:val="000000"/>
          <w:sz w:val="28"/>
          <w:szCs w:val="28"/>
          <w:lang w:val="sr-Latn-CS"/>
        </w:rPr>
        <w:t>tokom 201</w:t>
      </w:r>
      <w:r>
        <w:rPr>
          <w:rFonts w:ascii="Garamond" w:hAnsi="Garamond"/>
          <w:color w:val="000000"/>
          <w:sz w:val="28"/>
          <w:szCs w:val="28"/>
          <w:lang w:val="sr-Latn-CS"/>
        </w:rPr>
        <w:t>7</w:t>
      </w:r>
      <w:r w:rsidRPr="004E0597">
        <w:rPr>
          <w:rFonts w:ascii="Garamond" w:hAnsi="Garamond"/>
          <w:color w:val="000000"/>
          <w:sz w:val="28"/>
          <w:szCs w:val="28"/>
          <w:lang w:val="sr-Latn-CS"/>
        </w:rPr>
        <w:t xml:space="preserve">. </w:t>
      </w:r>
      <w:r w:rsidR="00655874">
        <w:rPr>
          <w:rFonts w:ascii="Garamond" w:hAnsi="Garamond"/>
          <w:color w:val="000000"/>
          <w:sz w:val="28"/>
          <w:szCs w:val="28"/>
          <w:lang w:val="sr-Latn-CS"/>
        </w:rPr>
        <w:t>Godine kod Glavnog grada u radu bilo</w:t>
      </w:r>
      <w:r w:rsidRPr="004E0597">
        <w:rPr>
          <w:rFonts w:ascii="Garamond" w:hAnsi="Garamond"/>
          <w:color w:val="000000"/>
          <w:sz w:val="28"/>
          <w:szCs w:val="28"/>
          <w:lang w:val="sr-Latn-CS"/>
        </w:rPr>
        <w:t xml:space="preserve"> </w:t>
      </w:r>
      <w:r w:rsidRPr="00DF3AD4">
        <w:rPr>
          <w:rFonts w:ascii="Garamond" w:hAnsi="Garamond"/>
          <w:sz w:val="28"/>
          <w:szCs w:val="28"/>
          <w:lang w:val="sr-Latn-CS"/>
        </w:rPr>
        <w:t>138.484</w:t>
      </w:r>
      <w:r w:rsidRPr="004E0597">
        <w:rPr>
          <w:rFonts w:ascii="Garamond" w:hAnsi="Garamond"/>
          <w:color w:val="FF0000"/>
          <w:sz w:val="28"/>
          <w:szCs w:val="28"/>
          <w:lang w:val="sr-Latn-CS"/>
        </w:rPr>
        <w:t xml:space="preserve"> </w:t>
      </w:r>
      <w:r>
        <w:rPr>
          <w:rFonts w:ascii="Garamond" w:hAnsi="Garamond"/>
          <w:color w:val="000000"/>
          <w:sz w:val="28"/>
          <w:szCs w:val="28"/>
          <w:lang w:val="sr-Latn-CS"/>
        </w:rPr>
        <w:t>upravnih</w:t>
      </w:r>
      <w:r w:rsidRPr="004E0597">
        <w:rPr>
          <w:rFonts w:ascii="Garamond" w:hAnsi="Garamond"/>
          <w:color w:val="000000"/>
          <w:sz w:val="28"/>
          <w:szCs w:val="28"/>
          <w:lang w:val="sr-Latn-CS"/>
        </w:rPr>
        <w:t xml:space="preserve"> predmeta. Podaci o upravnim postupcima pokrenutim po zahtjevu strank</w:t>
      </w:r>
      <w:r>
        <w:rPr>
          <w:rFonts w:ascii="Garamond" w:hAnsi="Garamond"/>
          <w:color w:val="000000"/>
          <w:sz w:val="28"/>
          <w:szCs w:val="28"/>
          <w:lang w:val="sr-Latn-CS"/>
        </w:rPr>
        <w:t>e i po službenoj dužnosti u 2017</w:t>
      </w:r>
      <w:r w:rsidRPr="004E0597">
        <w:rPr>
          <w:rFonts w:ascii="Garamond" w:hAnsi="Garamond"/>
          <w:color w:val="000000"/>
          <w:sz w:val="28"/>
          <w:szCs w:val="28"/>
          <w:lang w:val="sr-Latn-CS"/>
        </w:rPr>
        <w:t xml:space="preserve">. godini i podaci o upravnim postupcima </w:t>
      </w:r>
      <w:r>
        <w:rPr>
          <w:rFonts w:ascii="Garamond" w:hAnsi="Garamond"/>
          <w:color w:val="000000"/>
          <w:sz w:val="28"/>
          <w:szCs w:val="28"/>
          <w:lang w:val="sr-Latn-CS"/>
        </w:rPr>
        <w:t>koji su pokrenuti u 2016</w:t>
      </w:r>
      <w:r w:rsidRPr="004E0597">
        <w:rPr>
          <w:rFonts w:ascii="Garamond" w:hAnsi="Garamond"/>
          <w:color w:val="000000"/>
          <w:sz w:val="28"/>
          <w:szCs w:val="28"/>
          <w:lang w:val="sr-Latn-CS"/>
        </w:rPr>
        <w:t>. godini</w:t>
      </w:r>
      <w:r>
        <w:rPr>
          <w:rFonts w:ascii="Garamond" w:hAnsi="Garamond"/>
          <w:color w:val="000000"/>
          <w:sz w:val="28"/>
          <w:szCs w:val="28"/>
          <w:lang w:val="sr-Latn-CS"/>
        </w:rPr>
        <w:t xml:space="preserve"> i nastavljeni u 2017</w:t>
      </w:r>
      <w:r w:rsidRPr="004E0597">
        <w:rPr>
          <w:rFonts w:ascii="Garamond" w:hAnsi="Garamond"/>
          <w:color w:val="000000"/>
          <w:sz w:val="28"/>
          <w:szCs w:val="28"/>
          <w:lang w:val="sr-Latn-CS"/>
        </w:rPr>
        <w:t xml:space="preserve">. godini, takođe pokrenutih po  zahtjevu stranke i po službenoj dužnosti, dati su u tabeli koja je sastavni dio ovog izvještaja. </w:t>
      </w:r>
    </w:p>
    <w:p w:rsidR="00F81456" w:rsidRPr="004E0597" w:rsidRDefault="00F81456" w:rsidP="00F81456">
      <w:pPr>
        <w:pStyle w:val="NoSpacing"/>
        <w:ind w:firstLine="720"/>
        <w:jc w:val="both"/>
        <w:rPr>
          <w:rFonts w:ascii="Garamond" w:hAnsi="Garamond"/>
          <w:color w:val="000000"/>
          <w:sz w:val="28"/>
          <w:szCs w:val="28"/>
          <w:lang w:val="sr-Latn-CS"/>
        </w:rPr>
      </w:pPr>
      <w:r w:rsidRPr="004E0597">
        <w:rPr>
          <w:rFonts w:ascii="Garamond" w:hAnsi="Garamond"/>
          <w:color w:val="000000"/>
          <w:sz w:val="28"/>
          <w:szCs w:val="28"/>
          <w:lang w:val="sr-Latn-CS"/>
        </w:rPr>
        <w:lastRenderedPageBreak/>
        <w:t xml:space="preserve">U izvještajnom periodu po službenoj dužnosti pokrenuto je </w:t>
      </w:r>
      <w:r w:rsidRPr="00C77EE4">
        <w:rPr>
          <w:rFonts w:ascii="Garamond" w:hAnsi="Garamond"/>
          <w:sz w:val="28"/>
          <w:szCs w:val="28"/>
          <w:lang w:val="sr-Latn-CS"/>
        </w:rPr>
        <w:t>117.700</w:t>
      </w:r>
      <w:r w:rsidRPr="00850DA3">
        <w:rPr>
          <w:rFonts w:ascii="Garamond" w:hAnsi="Garamond"/>
          <w:sz w:val="28"/>
          <w:szCs w:val="28"/>
          <w:lang w:val="sr-Latn-CS"/>
        </w:rPr>
        <w:t xml:space="preserve"> </w:t>
      </w:r>
      <w:r w:rsidRPr="004E0597">
        <w:rPr>
          <w:rFonts w:ascii="Garamond" w:hAnsi="Garamond"/>
          <w:color w:val="000000"/>
          <w:sz w:val="28"/>
          <w:szCs w:val="28"/>
          <w:lang w:val="sr-Latn-CS"/>
        </w:rPr>
        <w:t xml:space="preserve">prvostepenih upravnih postupaka. Po zahtjevu stranke pokrenuto je </w:t>
      </w:r>
      <w:r w:rsidRPr="00C77EE4">
        <w:rPr>
          <w:rFonts w:ascii="Garamond" w:hAnsi="Garamond"/>
          <w:sz w:val="28"/>
          <w:szCs w:val="28"/>
          <w:lang w:val="sr-Latn-CS"/>
        </w:rPr>
        <w:t>8.009</w:t>
      </w:r>
      <w:r>
        <w:rPr>
          <w:rFonts w:ascii="Garamond" w:hAnsi="Garamond"/>
          <w:color w:val="FF0000"/>
          <w:sz w:val="28"/>
          <w:szCs w:val="28"/>
          <w:lang w:val="sr-Latn-CS"/>
        </w:rPr>
        <w:t xml:space="preserve"> </w:t>
      </w:r>
      <w:r w:rsidRPr="004E0597">
        <w:rPr>
          <w:rFonts w:ascii="Garamond" w:hAnsi="Garamond"/>
          <w:color w:val="000000"/>
          <w:sz w:val="28"/>
          <w:szCs w:val="28"/>
          <w:lang w:val="sr-Latn-CS"/>
        </w:rPr>
        <w:t>prvostepenih upravnih postupaka.</w:t>
      </w:r>
    </w:p>
    <w:p w:rsidR="00F81456" w:rsidRPr="004E0597" w:rsidRDefault="00F81456" w:rsidP="00F81456">
      <w:pPr>
        <w:pStyle w:val="NoSpacing"/>
        <w:ind w:firstLine="720"/>
        <w:jc w:val="both"/>
        <w:rPr>
          <w:rFonts w:ascii="Garamond" w:hAnsi="Garamond"/>
          <w:color w:val="000000"/>
          <w:sz w:val="28"/>
          <w:szCs w:val="28"/>
          <w:lang w:val="sr-Latn-CS"/>
        </w:rPr>
      </w:pPr>
      <w:r w:rsidRPr="004E0597">
        <w:rPr>
          <w:rFonts w:ascii="Garamond" w:hAnsi="Garamond"/>
          <w:sz w:val="28"/>
          <w:szCs w:val="28"/>
          <w:lang w:val="sr-Latn-CS"/>
        </w:rPr>
        <w:t xml:space="preserve">U postupcima po zahtjevu stranke u propisanom roku riješeno je ukupno </w:t>
      </w:r>
      <w:r w:rsidRPr="00DF5771">
        <w:rPr>
          <w:rFonts w:ascii="Garamond" w:hAnsi="Garamond"/>
          <w:sz w:val="28"/>
          <w:szCs w:val="28"/>
          <w:lang w:val="sr-Latn-CS"/>
        </w:rPr>
        <w:t>7290 (91%) upravna predmeta, dok je 291 (3,6%)</w:t>
      </w:r>
      <w:r w:rsidRPr="004E0597">
        <w:rPr>
          <w:rFonts w:ascii="Garamond" w:hAnsi="Garamond"/>
          <w:sz w:val="28"/>
          <w:szCs w:val="28"/>
          <w:lang w:val="sr-Latn-CS"/>
        </w:rPr>
        <w:t xml:space="preserve">  upravna predmeta riješeno van roka.</w:t>
      </w:r>
      <w:r w:rsidRPr="004E0597">
        <w:rPr>
          <w:rFonts w:ascii="Garamond" w:hAnsi="Garamond"/>
          <w:color w:val="000000"/>
          <w:sz w:val="28"/>
          <w:szCs w:val="28"/>
          <w:lang w:val="sr-Latn-CS"/>
        </w:rPr>
        <w:t xml:space="preserve"> Broj nezavršenih upravnih postupaka pokrenutih po zahtjevu stranke je </w:t>
      </w:r>
      <w:r w:rsidRPr="00DF5771">
        <w:rPr>
          <w:rFonts w:ascii="Garamond" w:hAnsi="Garamond"/>
          <w:sz w:val="28"/>
          <w:szCs w:val="28"/>
          <w:lang w:val="sr-Latn-CS"/>
        </w:rPr>
        <w:t>428 (5,4%),</w:t>
      </w:r>
      <w:r w:rsidRPr="004E0597">
        <w:rPr>
          <w:rFonts w:ascii="Garamond" w:hAnsi="Garamond"/>
          <w:sz w:val="28"/>
          <w:szCs w:val="28"/>
          <w:lang w:val="sr-Latn-CS"/>
        </w:rPr>
        <w:t xml:space="preserve"> i to su uglavnom postupci koji su pokrenuti pri kraju izvještajnog perioda.</w:t>
      </w:r>
      <w:r w:rsidRPr="004E0597">
        <w:rPr>
          <w:rFonts w:ascii="Garamond" w:hAnsi="Garamond"/>
          <w:color w:val="000000"/>
          <w:sz w:val="28"/>
          <w:szCs w:val="28"/>
          <w:lang w:val="sr-Latn-CS"/>
        </w:rPr>
        <w:t xml:space="preserve"> </w:t>
      </w:r>
    </w:p>
    <w:p w:rsidR="00F81456" w:rsidRPr="004E0597" w:rsidRDefault="00F81456" w:rsidP="00F81456">
      <w:pPr>
        <w:pStyle w:val="NoSpacing"/>
        <w:ind w:firstLine="720"/>
        <w:jc w:val="both"/>
        <w:rPr>
          <w:rFonts w:ascii="Garamond" w:hAnsi="Garamond"/>
          <w:color w:val="000000"/>
          <w:sz w:val="28"/>
          <w:szCs w:val="28"/>
          <w:lang w:val="sr-Latn-CS"/>
        </w:rPr>
      </w:pPr>
      <w:r w:rsidRPr="004E0597">
        <w:rPr>
          <w:rFonts w:ascii="Garamond" w:hAnsi="Garamond"/>
          <w:color w:val="000000"/>
          <w:sz w:val="28"/>
          <w:szCs w:val="28"/>
          <w:lang w:val="sr-Latn-CS"/>
        </w:rPr>
        <w:t xml:space="preserve">Struktura upravnih postupaka koji se vode po službenoj dužnosti i po zahtjevu stranke može se vidjeti u tabelarnom prikazu koji je sastavni dio ovog izvještaja. </w:t>
      </w:r>
    </w:p>
    <w:p w:rsidR="00F81456" w:rsidRDefault="00F81456" w:rsidP="00F81456">
      <w:pPr>
        <w:pStyle w:val="NoSpacing"/>
        <w:rPr>
          <w:rFonts w:ascii="Garamond" w:hAnsi="Garamond"/>
          <w:sz w:val="28"/>
          <w:szCs w:val="28"/>
          <w:lang w:val="sr-Latn-CS"/>
        </w:rPr>
      </w:pPr>
    </w:p>
    <w:p w:rsidR="00402579" w:rsidRPr="004E0597" w:rsidRDefault="00402579" w:rsidP="00F81456">
      <w:pPr>
        <w:pStyle w:val="NoSpacing"/>
        <w:rPr>
          <w:rFonts w:ascii="Garamond" w:hAnsi="Garamond"/>
          <w:sz w:val="28"/>
          <w:szCs w:val="28"/>
          <w:lang w:val="sr-Latn-CS"/>
        </w:rPr>
      </w:pPr>
    </w:p>
    <w:p w:rsidR="00F81456" w:rsidRPr="004E0597" w:rsidRDefault="00F81456" w:rsidP="00F81456">
      <w:pPr>
        <w:pStyle w:val="NoSpacing"/>
        <w:numPr>
          <w:ilvl w:val="0"/>
          <w:numId w:val="1"/>
        </w:numPr>
        <w:jc w:val="both"/>
        <w:rPr>
          <w:rFonts w:ascii="Garamond" w:hAnsi="Garamond"/>
          <w:b/>
          <w:sz w:val="28"/>
          <w:szCs w:val="28"/>
          <w:lang w:val="sr-Latn-CS"/>
        </w:rPr>
      </w:pPr>
      <w:r w:rsidRPr="004E0597">
        <w:rPr>
          <w:rFonts w:ascii="Garamond" w:hAnsi="Garamond"/>
          <w:b/>
          <w:sz w:val="28"/>
          <w:szCs w:val="28"/>
          <w:lang w:val="sr-Latn-CS"/>
        </w:rPr>
        <w:t>RJEŠAVANJE UPRAVNIH PREDMETA U ORGANIMA UPRAVE, POSEBNIM I STRUČNIM SLUŽBAMA</w:t>
      </w:r>
      <w:r>
        <w:rPr>
          <w:rFonts w:ascii="Garamond" w:hAnsi="Garamond"/>
          <w:b/>
          <w:sz w:val="28"/>
          <w:szCs w:val="28"/>
          <w:lang w:val="sr-Latn-CS"/>
        </w:rPr>
        <w:t xml:space="preserve"> </w:t>
      </w:r>
    </w:p>
    <w:p w:rsidR="00F81456" w:rsidRPr="004E0597" w:rsidRDefault="00F81456" w:rsidP="00F81456">
      <w:pPr>
        <w:pStyle w:val="NoSpacing"/>
        <w:jc w:val="both"/>
        <w:rPr>
          <w:rFonts w:ascii="Garamond" w:hAnsi="Garamond"/>
          <w:sz w:val="28"/>
          <w:szCs w:val="28"/>
          <w:lang w:val="sr-Latn-CS"/>
        </w:rPr>
      </w:pPr>
    </w:p>
    <w:p w:rsidR="00F81456" w:rsidRPr="004E0597" w:rsidRDefault="00F81456" w:rsidP="00F81456">
      <w:pPr>
        <w:numPr>
          <w:ilvl w:val="0"/>
          <w:numId w:val="2"/>
        </w:numPr>
        <w:spacing w:after="0" w:line="240" w:lineRule="auto"/>
        <w:ind w:left="0" w:firstLine="0"/>
        <w:jc w:val="both"/>
        <w:rPr>
          <w:rFonts w:ascii="Garamond" w:hAnsi="Garamond"/>
          <w:sz w:val="28"/>
          <w:szCs w:val="28"/>
        </w:rPr>
      </w:pPr>
      <w:smartTag w:uri="urn:schemas-microsoft-com:office:smarttags" w:element="PersonName">
        <w:r w:rsidRPr="004E0597">
          <w:rPr>
            <w:rFonts w:ascii="Garamond" w:hAnsi="Garamond"/>
            <w:b/>
            <w:sz w:val="28"/>
            <w:szCs w:val="28"/>
            <w:lang w:val="sr-Latn-CS"/>
          </w:rPr>
          <w:t>Sekretarijat za lokalnu samoupravu</w:t>
        </w:r>
      </w:smartTag>
      <w:r w:rsidRPr="004E0597">
        <w:rPr>
          <w:rFonts w:ascii="Garamond" w:hAnsi="Garamond"/>
          <w:b/>
          <w:sz w:val="28"/>
          <w:szCs w:val="28"/>
          <w:lang w:val="sr-Latn-CS"/>
        </w:rPr>
        <w:t xml:space="preserve"> </w:t>
      </w:r>
      <w:r w:rsidRPr="004E0597">
        <w:rPr>
          <w:rFonts w:ascii="Garamond" w:hAnsi="Garamond"/>
          <w:sz w:val="28"/>
          <w:szCs w:val="28"/>
          <w:lang w:val="sr-Latn-CS"/>
        </w:rPr>
        <w:t xml:space="preserve"> </w:t>
      </w:r>
    </w:p>
    <w:p w:rsidR="00F81456" w:rsidRPr="004E0597" w:rsidRDefault="00F81456" w:rsidP="00F81456">
      <w:pPr>
        <w:spacing w:after="0" w:line="240" w:lineRule="auto"/>
        <w:jc w:val="both"/>
        <w:rPr>
          <w:rFonts w:ascii="Garamond" w:hAnsi="Garamond"/>
          <w:sz w:val="28"/>
          <w:szCs w:val="28"/>
          <w:lang w:val="sr-Latn-CS"/>
        </w:rPr>
      </w:pPr>
    </w:p>
    <w:p w:rsidR="00F81456" w:rsidRPr="00BB62C0" w:rsidRDefault="00F81456" w:rsidP="00F81456">
      <w:pPr>
        <w:spacing w:after="0" w:line="240" w:lineRule="auto"/>
        <w:jc w:val="both"/>
        <w:rPr>
          <w:rFonts w:ascii="Garamond" w:hAnsi="Garamond"/>
          <w:sz w:val="28"/>
          <w:szCs w:val="28"/>
          <w:lang w:val="pl-PL"/>
        </w:rPr>
      </w:pPr>
      <w:r w:rsidRPr="004E0597">
        <w:rPr>
          <w:rFonts w:ascii="Garamond" w:hAnsi="Garamond"/>
          <w:sz w:val="28"/>
          <w:szCs w:val="28"/>
          <w:lang w:val="pl-PL"/>
        </w:rPr>
        <w:tab/>
      </w:r>
      <w:r w:rsidRPr="00BB62C0">
        <w:rPr>
          <w:rFonts w:ascii="Garamond" w:hAnsi="Garamond"/>
          <w:sz w:val="28"/>
          <w:szCs w:val="28"/>
          <w:lang w:val="pl-PL"/>
        </w:rPr>
        <w:t xml:space="preserve">U izvještajnom periodu </w:t>
      </w:r>
      <w:smartTag w:uri="urn:schemas-microsoft-com:office:smarttags" w:element="PersonName">
        <w:r w:rsidRPr="00BB62C0">
          <w:rPr>
            <w:rFonts w:ascii="Garamond" w:hAnsi="Garamond"/>
            <w:sz w:val="28"/>
            <w:szCs w:val="28"/>
            <w:lang w:val="pl-PL"/>
          </w:rPr>
          <w:t>Sekretarijat za lokalnu samoupravu</w:t>
        </w:r>
      </w:smartTag>
      <w:r w:rsidRPr="00BB62C0">
        <w:rPr>
          <w:rFonts w:ascii="Garamond" w:hAnsi="Garamond"/>
          <w:sz w:val="28"/>
          <w:szCs w:val="28"/>
          <w:lang w:val="pl-PL"/>
        </w:rPr>
        <w:t xml:space="preserve"> okončao je ukupno 239 upravnih postupka, od kojih je 133 postupaka pokrenuto po zahtjevu stranke a 106 postupka je pokrenuto po službenoj dužnosti. U godini za koju se sačinjava izvještaj nije bilo nastavljenih postupaka koji su započeti u 2016. </w:t>
      </w:r>
      <w:r w:rsidR="001164EB">
        <w:rPr>
          <w:rFonts w:ascii="Garamond" w:hAnsi="Garamond"/>
          <w:sz w:val="28"/>
          <w:szCs w:val="28"/>
          <w:lang w:val="pl-PL"/>
        </w:rPr>
        <w:t>g</w:t>
      </w:r>
      <w:r w:rsidRPr="00BB62C0">
        <w:rPr>
          <w:rFonts w:ascii="Garamond" w:hAnsi="Garamond"/>
          <w:sz w:val="28"/>
          <w:szCs w:val="28"/>
          <w:lang w:val="pl-PL"/>
        </w:rPr>
        <w:t>odini.</w:t>
      </w:r>
    </w:p>
    <w:p w:rsidR="00F81456" w:rsidRPr="00F1124B" w:rsidRDefault="00F81456" w:rsidP="00F81456">
      <w:pPr>
        <w:spacing w:after="0" w:line="240" w:lineRule="auto"/>
        <w:jc w:val="both"/>
        <w:rPr>
          <w:rFonts w:ascii="Garamond" w:hAnsi="Garamond"/>
          <w:b/>
          <w:sz w:val="28"/>
          <w:szCs w:val="28"/>
          <w:lang w:val="pl-PL"/>
        </w:rPr>
      </w:pPr>
      <w:r w:rsidRPr="00BB62C0">
        <w:rPr>
          <w:rFonts w:ascii="Garamond" w:hAnsi="Garamond"/>
          <w:sz w:val="28"/>
          <w:szCs w:val="28"/>
          <w:lang w:val="pl-PL"/>
        </w:rPr>
        <w:tab/>
        <w:t>Završeni upravni postupci odnosili su se na sljedeće upravne oblasti: 1) Radni odnosi -  u izvještajnom periodu doneseno je ukupno 193 rješenja, od kojih je u postupcima koji su se vodili po zahtjevu stranke doneseno 102 rješenja a u postupcima koji su se vodili po službenoj dužnosti 91 rješenje. 2) Slobodan pristup informacijama - kod ovog organa je u izvještajnom periodu pokrenuto 11 postupaka. U tim postupcima doneseno je 5 rješenja kojim se usvaja zahtjev podnosioca i odobrava pristup informaciji, 3 u kojima se zahtjev djelimično usvaja i 1 kojim je zahtjev odbijen. U dva slučaja ovaj organ se oglasio nenadležnim i zahtjev proslijedio nadležnom organu. 3) Saradnja i partnerstvo sa NVO – 20 rješenja i 4) Ovlašćenja za čuvanje i upotrebu pečata</w:t>
      </w:r>
      <w:r w:rsidRPr="00F1124B">
        <w:rPr>
          <w:rFonts w:ascii="Garamond" w:hAnsi="Garamond"/>
          <w:b/>
          <w:sz w:val="28"/>
          <w:szCs w:val="28"/>
          <w:lang w:val="pl-PL"/>
        </w:rPr>
        <w:t xml:space="preserve"> </w:t>
      </w:r>
      <w:r w:rsidRPr="00564C64">
        <w:rPr>
          <w:rFonts w:ascii="Garamond" w:hAnsi="Garamond"/>
          <w:sz w:val="28"/>
          <w:szCs w:val="28"/>
          <w:lang w:val="pl-PL"/>
        </w:rPr>
        <w:t>–</w:t>
      </w:r>
      <w:r w:rsidRPr="00F1124B">
        <w:rPr>
          <w:rFonts w:ascii="Garamond" w:hAnsi="Garamond"/>
          <w:b/>
          <w:sz w:val="28"/>
          <w:szCs w:val="28"/>
          <w:lang w:val="pl-PL"/>
        </w:rPr>
        <w:t xml:space="preserve"> </w:t>
      </w:r>
      <w:r w:rsidRPr="00BB62C0">
        <w:rPr>
          <w:rFonts w:ascii="Garamond" w:hAnsi="Garamond"/>
          <w:sz w:val="28"/>
          <w:szCs w:val="28"/>
          <w:lang w:val="pl-PL"/>
        </w:rPr>
        <w:t>15 rješenja.</w:t>
      </w:r>
    </w:p>
    <w:p w:rsidR="00F81456" w:rsidRDefault="00F81456" w:rsidP="00F81456">
      <w:pPr>
        <w:spacing w:after="0" w:line="240" w:lineRule="auto"/>
        <w:ind w:left="1800"/>
        <w:jc w:val="both"/>
        <w:rPr>
          <w:rFonts w:ascii="Garamond" w:hAnsi="Garamond"/>
          <w:sz w:val="28"/>
          <w:szCs w:val="28"/>
          <w:lang w:val="pl-PL"/>
        </w:rPr>
      </w:pPr>
    </w:p>
    <w:p w:rsidR="00402579" w:rsidRPr="004E0597" w:rsidRDefault="00402579" w:rsidP="00F81456">
      <w:pPr>
        <w:spacing w:after="0" w:line="240" w:lineRule="auto"/>
        <w:ind w:left="1800"/>
        <w:jc w:val="both"/>
        <w:rPr>
          <w:rFonts w:ascii="Garamond" w:hAnsi="Garamond"/>
          <w:sz w:val="28"/>
          <w:szCs w:val="28"/>
          <w:lang w:val="pl-PL"/>
        </w:rPr>
      </w:pPr>
    </w:p>
    <w:p w:rsidR="00F81456" w:rsidRPr="004E0597" w:rsidRDefault="00F81456" w:rsidP="00F81456">
      <w:pPr>
        <w:numPr>
          <w:ilvl w:val="0"/>
          <w:numId w:val="2"/>
        </w:numPr>
        <w:spacing w:after="0" w:line="240" w:lineRule="auto"/>
        <w:ind w:left="0" w:firstLine="0"/>
        <w:jc w:val="both"/>
        <w:rPr>
          <w:rFonts w:ascii="Garamond" w:hAnsi="Garamond"/>
          <w:sz w:val="28"/>
          <w:szCs w:val="28"/>
          <w:lang w:val="sr-Latn-CS"/>
        </w:rPr>
      </w:pPr>
      <w:smartTag w:uri="urn:schemas-microsoft-com:office:smarttags" w:element="PersonName">
        <w:r w:rsidRPr="004E0597">
          <w:rPr>
            <w:rFonts w:ascii="Garamond" w:hAnsi="Garamond"/>
            <w:b/>
            <w:sz w:val="28"/>
            <w:szCs w:val="28"/>
            <w:lang w:val="sr-Latn-CS"/>
          </w:rPr>
          <w:t>Sekretarijat za finansije</w:t>
        </w:r>
      </w:smartTag>
      <w:r w:rsidRPr="004E0597">
        <w:rPr>
          <w:rFonts w:ascii="Garamond" w:hAnsi="Garamond"/>
          <w:b/>
          <w:sz w:val="28"/>
          <w:szCs w:val="28"/>
          <w:lang w:val="sr-Latn-CS"/>
        </w:rPr>
        <w:t xml:space="preserve"> </w:t>
      </w:r>
    </w:p>
    <w:p w:rsidR="00F81456" w:rsidRPr="00410978" w:rsidRDefault="00F81456" w:rsidP="00F81456">
      <w:pPr>
        <w:spacing w:after="0" w:line="240" w:lineRule="auto"/>
        <w:jc w:val="both"/>
        <w:rPr>
          <w:rFonts w:ascii="Garamond" w:hAnsi="Garamond"/>
          <w:b/>
          <w:sz w:val="28"/>
          <w:szCs w:val="28"/>
          <w:lang w:val="sr-Latn-CS"/>
        </w:rPr>
      </w:pPr>
    </w:p>
    <w:p w:rsidR="00F81456" w:rsidRPr="000678C6" w:rsidRDefault="00F81456" w:rsidP="00F81456">
      <w:pPr>
        <w:spacing w:after="0" w:line="240" w:lineRule="auto"/>
        <w:jc w:val="both"/>
        <w:rPr>
          <w:rFonts w:ascii="Garamond" w:hAnsi="Garamond"/>
          <w:sz w:val="28"/>
          <w:szCs w:val="28"/>
          <w:lang w:val="sr-Latn-CS"/>
        </w:rPr>
      </w:pPr>
      <w:r w:rsidRPr="00410978">
        <w:rPr>
          <w:rFonts w:ascii="Garamond" w:hAnsi="Garamond"/>
          <w:b/>
          <w:sz w:val="28"/>
          <w:szCs w:val="28"/>
          <w:lang w:val="sr-Latn-CS"/>
        </w:rPr>
        <w:tab/>
      </w:r>
      <w:r w:rsidRPr="000678C6">
        <w:rPr>
          <w:rFonts w:ascii="Garamond" w:hAnsi="Garamond"/>
          <w:sz w:val="28"/>
          <w:szCs w:val="28"/>
          <w:lang w:val="sr-Latn-CS"/>
        </w:rPr>
        <w:t xml:space="preserve">U izvještajnom periodu po zahtjevu stranke je pokrenuto 112 upravnih postupaka, 56 po zahtjevu stranke i isto toliko po službenoj dužnosti. </w:t>
      </w:r>
    </w:p>
    <w:p w:rsidR="004049DA" w:rsidRPr="004049DA" w:rsidRDefault="00F81456" w:rsidP="00F81456">
      <w:pPr>
        <w:spacing w:after="0" w:line="240" w:lineRule="auto"/>
        <w:jc w:val="both"/>
        <w:rPr>
          <w:rFonts w:ascii="Garamond" w:hAnsi="Garamond"/>
          <w:sz w:val="28"/>
          <w:szCs w:val="28"/>
          <w:lang w:val="pl-PL"/>
        </w:rPr>
      </w:pPr>
      <w:r w:rsidRPr="000678C6">
        <w:rPr>
          <w:rFonts w:ascii="Garamond" w:hAnsi="Garamond"/>
          <w:sz w:val="28"/>
          <w:szCs w:val="28"/>
          <w:lang w:val="sr-Latn-CS"/>
        </w:rPr>
        <w:t xml:space="preserve">Zahtjevi stranaka odnosili su se na slobodan pristup informacijama i na ostvarivanje prava iz radnog odnosa. </w:t>
      </w:r>
      <w:r w:rsidRPr="000678C6">
        <w:rPr>
          <w:rFonts w:ascii="Garamond" w:hAnsi="Garamond"/>
          <w:sz w:val="28"/>
          <w:szCs w:val="28"/>
          <w:lang w:val="pl-PL"/>
        </w:rPr>
        <w:t>U upravnim postupcima vezanim za radne odnose doneseno je ukupno 16 rješenja o korišćenju godišnjeg odmora i 5 rješenja o plaćenom odsustvu</w:t>
      </w:r>
    </w:p>
    <w:p w:rsidR="00F81456" w:rsidRDefault="00F81456" w:rsidP="00F81456">
      <w:pPr>
        <w:spacing w:after="0" w:line="240" w:lineRule="auto"/>
        <w:jc w:val="both"/>
        <w:rPr>
          <w:rFonts w:ascii="Garamond" w:hAnsi="Garamond"/>
          <w:sz w:val="28"/>
          <w:szCs w:val="28"/>
          <w:lang w:val="pl-PL"/>
        </w:rPr>
      </w:pPr>
    </w:p>
    <w:p w:rsidR="00402579" w:rsidRDefault="00402579" w:rsidP="00F81456">
      <w:pPr>
        <w:spacing w:after="0" w:line="240" w:lineRule="auto"/>
        <w:jc w:val="both"/>
        <w:rPr>
          <w:rFonts w:ascii="Garamond" w:hAnsi="Garamond"/>
          <w:sz w:val="28"/>
          <w:szCs w:val="28"/>
          <w:lang w:val="sr-Latn-CS"/>
        </w:rPr>
      </w:pPr>
    </w:p>
    <w:p w:rsidR="00F81456" w:rsidRDefault="00F81456" w:rsidP="00F81456">
      <w:pPr>
        <w:spacing w:after="0" w:line="240" w:lineRule="auto"/>
        <w:jc w:val="both"/>
        <w:rPr>
          <w:rFonts w:ascii="Garamond" w:hAnsi="Garamond"/>
          <w:sz w:val="28"/>
          <w:szCs w:val="28"/>
          <w:lang w:val="sr-Latn-CS"/>
        </w:rPr>
      </w:pPr>
    </w:p>
    <w:p w:rsidR="00546C59" w:rsidRDefault="00546C59" w:rsidP="00F81456">
      <w:pPr>
        <w:spacing w:after="0" w:line="240" w:lineRule="auto"/>
        <w:jc w:val="both"/>
        <w:rPr>
          <w:rFonts w:ascii="Garamond" w:hAnsi="Garamond"/>
          <w:sz w:val="28"/>
          <w:szCs w:val="28"/>
          <w:lang w:val="sr-Latn-CS"/>
        </w:rPr>
      </w:pPr>
    </w:p>
    <w:p w:rsidR="00546C59" w:rsidRDefault="00546C59" w:rsidP="00F81456">
      <w:pPr>
        <w:spacing w:after="0" w:line="240" w:lineRule="auto"/>
        <w:jc w:val="both"/>
        <w:rPr>
          <w:rFonts w:ascii="Garamond" w:hAnsi="Garamond"/>
          <w:sz w:val="28"/>
          <w:szCs w:val="28"/>
          <w:lang w:val="sr-Latn-CS"/>
        </w:rPr>
      </w:pPr>
    </w:p>
    <w:p w:rsidR="00F81456" w:rsidRPr="004E0597" w:rsidRDefault="00F81456" w:rsidP="00F81456">
      <w:pPr>
        <w:spacing w:after="0" w:line="240" w:lineRule="auto"/>
        <w:jc w:val="both"/>
        <w:rPr>
          <w:rFonts w:ascii="Garamond" w:hAnsi="Garamond"/>
          <w:sz w:val="28"/>
          <w:szCs w:val="28"/>
          <w:lang w:val="sr-Latn-CS"/>
        </w:rPr>
      </w:pPr>
    </w:p>
    <w:p w:rsidR="00F81456" w:rsidRPr="004E0597" w:rsidRDefault="00F81456" w:rsidP="00F81456">
      <w:pPr>
        <w:numPr>
          <w:ilvl w:val="0"/>
          <w:numId w:val="2"/>
        </w:numPr>
        <w:tabs>
          <w:tab w:val="left" w:pos="540"/>
          <w:tab w:val="left" w:pos="990"/>
        </w:tabs>
        <w:spacing w:after="0" w:line="240" w:lineRule="auto"/>
        <w:ind w:left="0" w:firstLine="0"/>
        <w:jc w:val="both"/>
        <w:rPr>
          <w:rFonts w:ascii="Garamond" w:hAnsi="Garamond"/>
          <w:sz w:val="28"/>
          <w:szCs w:val="28"/>
          <w:lang w:val="pl-PL"/>
        </w:rPr>
      </w:pPr>
      <w:smartTag w:uri="urn:schemas-microsoft-com:office:smarttags" w:element="PersonName">
        <w:r w:rsidRPr="004E0597">
          <w:rPr>
            <w:rFonts w:ascii="Garamond" w:hAnsi="Garamond"/>
            <w:b/>
            <w:sz w:val="28"/>
            <w:szCs w:val="28"/>
            <w:lang w:val="sr-Latn-CS"/>
          </w:rPr>
          <w:t>Sekretarijat za planiranje</w:t>
        </w:r>
      </w:smartTag>
      <w:r w:rsidRPr="004E0597">
        <w:rPr>
          <w:rFonts w:ascii="Garamond" w:hAnsi="Garamond"/>
          <w:b/>
          <w:sz w:val="28"/>
          <w:szCs w:val="28"/>
          <w:lang w:val="sr-Latn-CS"/>
        </w:rPr>
        <w:t xml:space="preserve"> i uređenje prostora i zaštitu životne sredine </w:t>
      </w:r>
    </w:p>
    <w:p w:rsidR="00F81456" w:rsidRPr="004E0597" w:rsidRDefault="00F81456" w:rsidP="00F81456">
      <w:pPr>
        <w:tabs>
          <w:tab w:val="left" w:pos="540"/>
          <w:tab w:val="left" w:pos="990"/>
        </w:tabs>
        <w:spacing w:after="0" w:line="240" w:lineRule="auto"/>
        <w:jc w:val="both"/>
        <w:rPr>
          <w:rFonts w:ascii="Garamond" w:hAnsi="Garamond"/>
          <w:b/>
          <w:sz w:val="28"/>
          <w:szCs w:val="28"/>
          <w:lang w:val="sr-Latn-CS"/>
        </w:rPr>
      </w:pPr>
    </w:p>
    <w:p w:rsidR="00F81456" w:rsidRPr="0092180C" w:rsidRDefault="00F81456" w:rsidP="00F81456">
      <w:pPr>
        <w:tabs>
          <w:tab w:val="left" w:pos="540"/>
          <w:tab w:val="left" w:pos="990"/>
        </w:tabs>
        <w:spacing w:after="0" w:line="240" w:lineRule="auto"/>
        <w:jc w:val="both"/>
        <w:rPr>
          <w:rFonts w:ascii="Garamond" w:hAnsi="Garamond"/>
          <w:sz w:val="28"/>
          <w:szCs w:val="28"/>
          <w:lang w:val="pl-PL"/>
        </w:rPr>
      </w:pPr>
      <w:r w:rsidRPr="004E0597">
        <w:rPr>
          <w:rFonts w:ascii="Garamond" w:hAnsi="Garamond"/>
          <w:sz w:val="28"/>
          <w:szCs w:val="28"/>
          <w:lang w:val="sr-Latn-CS"/>
        </w:rPr>
        <w:tab/>
      </w:r>
      <w:r w:rsidRPr="0092180C">
        <w:rPr>
          <w:rFonts w:ascii="Garamond" w:hAnsi="Garamond"/>
          <w:sz w:val="28"/>
          <w:szCs w:val="28"/>
          <w:lang w:val="sr-Latn-CS"/>
        </w:rPr>
        <w:t xml:space="preserve"> Ovaj organ vodio je ukupno 750</w:t>
      </w:r>
      <w:r w:rsidR="00C32993">
        <w:rPr>
          <w:rFonts w:ascii="Garamond" w:hAnsi="Garamond"/>
          <w:sz w:val="28"/>
          <w:szCs w:val="28"/>
          <w:lang w:val="pl-PL"/>
        </w:rPr>
        <w:t xml:space="preserve"> upravnih</w:t>
      </w:r>
      <w:r w:rsidRPr="0092180C">
        <w:rPr>
          <w:rFonts w:ascii="Garamond" w:hAnsi="Garamond"/>
          <w:sz w:val="28"/>
          <w:szCs w:val="28"/>
          <w:lang w:val="pl-PL"/>
        </w:rPr>
        <w:t xml:space="preserve"> postup</w:t>
      </w:r>
      <w:r w:rsidR="00C32993">
        <w:rPr>
          <w:rFonts w:ascii="Garamond" w:hAnsi="Garamond"/>
          <w:sz w:val="28"/>
          <w:szCs w:val="28"/>
          <w:lang w:val="pl-PL"/>
        </w:rPr>
        <w:t>a</w:t>
      </w:r>
      <w:r w:rsidRPr="0092180C">
        <w:rPr>
          <w:rFonts w:ascii="Garamond" w:hAnsi="Garamond"/>
          <w:sz w:val="28"/>
          <w:szCs w:val="28"/>
          <w:lang w:val="pl-PL"/>
        </w:rPr>
        <w:t xml:space="preserve">ka, od kojih je u izvještajnom periodu  pokrenuto 601 postupak dok  je u </w:t>
      </w:r>
      <w:r w:rsidRPr="0092180C">
        <w:rPr>
          <w:rFonts w:ascii="Garamond" w:hAnsi="Garamond"/>
          <w:sz w:val="28"/>
          <w:szCs w:val="28"/>
          <w:lang w:val="sr-Latn-CS"/>
        </w:rPr>
        <w:t xml:space="preserve">149 predmeta nastavljeno postupanje koje je započeto u 2016. godini. </w:t>
      </w:r>
    </w:p>
    <w:p w:rsidR="00F81456" w:rsidRPr="0092180C" w:rsidRDefault="00F81456" w:rsidP="00F81456">
      <w:pPr>
        <w:spacing w:after="0" w:line="240" w:lineRule="auto"/>
        <w:jc w:val="both"/>
        <w:rPr>
          <w:rFonts w:ascii="Garamond" w:hAnsi="Garamond"/>
          <w:sz w:val="28"/>
          <w:szCs w:val="28"/>
          <w:lang w:val="pl-PL"/>
        </w:rPr>
      </w:pPr>
      <w:r w:rsidRPr="0092180C">
        <w:rPr>
          <w:rFonts w:ascii="Garamond" w:hAnsi="Garamond"/>
          <w:sz w:val="28"/>
          <w:szCs w:val="28"/>
          <w:lang w:val="pl-PL"/>
        </w:rPr>
        <w:tab/>
        <w:t>Od ukupno pokrenutih upravnih postupaka, završeno je 609 postupaka od čega u zakonskom roku 432 a po isteku zakonskog roka 177 postupaka. Pozitivno je riješeno 396 zahtjeva, 21 zahtjev je odbač</w:t>
      </w:r>
      <w:r w:rsidR="00BC3BF8">
        <w:rPr>
          <w:rFonts w:ascii="Garamond" w:hAnsi="Garamond"/>
          <w:sz w:val="28"/>
          <w:szCs w:val="28"/>
          <w:lang w:val="pl-PL"/>
        </w:rPr>
        <w:t>en,  obustavljena su 82 upravna postup</w:t>
      </w:r>
      <w:r w:rsidRPr="0092180C">
        <w:rPr>
          <w:rFonts w:ascii="Garamond" w:hAnsi="Garamond"/>
          <w:sz w:val="28"/>
          <w:szCs w:val="28"/>
          <w:lang w:val="pl-PL"/>
        </w:rPr>
        <w:t xml:space="preserve">ka  i odbijeno je 110 zahtjeva stranake. </w:t>
      </w:r>
    </w:p>
    <w:p w:rsidR="00F81456" w:rsidRPr="00DE37F8" w:rsidRDefault="00F81456" w:rsidP="00F81456">
      <w:pPr>
        <w:ind w:firstLine="360"/>
        <w:jc w:val="both"/>
        <w:rPr>
          <w:rFonts w:ascii="Garamond" w:hAnsi="Garamond" w:cs="Tahoma"/>
          <w:sz w:val="28"/>
          <w:szCs w:val="28"/>
        </w:rPr>
      </w:pPr>
      <w:r w:rsidRPr="00DE37F8">
        <w:rPr>
          <w:rFonts w:ascii="Garamond" w:hAnsi="Garamond"/>
          <w:sz w:val="28"/>
          <w:szCs w:val="28"/>
          <w:lang w:val="pl-PL"/>
        </w:rPr>
        <w:t xml:space="preserve">Pokrenuti postupci odnose se na: </w:t>
      </w:r>
      <w:r w:rsidRPr="00DE37F8">
        <w:rPr>
          <w:rFonts w:ascii="Garamond" w:hAnsi="Garamond" w:cs="Tahoma"/>
          <w:sz w:val="28"/>
          <w:szCs w:val="28"/>
          <w:lang w:val="pl-PL"/>
        </w:rPr>
        <w:t>izgradnju i rekonstrukciju stambeno-poslovnih, poslovnih i stambenih objekata, rješavano je 227 zahtjeva iz 2017</w:t>
      </w:r>
      <w:r w:rsidR="00CF28C9">
        <w:rPr>
          <w:rFonts w:ascii="Garamond" w:hAnsi="Garamond" w:cs="Tahoma"/>
          <w:sz w:val="28"/>
          <w:szCs w:val="28"/>
          <w:lang w:val="pl-PL"/>
        </w:rPr>
        <w:t>. godine i 61 zahtjev iz 2016. g</w:t>
      </w:r>
      <w:r w:rsidRPr="00DE37F8">
        <w:rPr>
          <w:rFonts w:ascii="Garamond" w:hAnsi="Garamond" w:cs="Tahoma"/>
          <w:sz w:val="28"/>
          <w:szCs w:val="28"/>
          <w:lang w:val="pl-PL"/>
        </w:rPr>
        <w:t xml:space="preserve">odine; </w:t>
      </w:r>
      <w:r w:rsidRPr="00DE37F8">
        <w:rPr>
          <w:rFonts w:ascii="Garamond" w:hAnsi="Garamond" w:cs="Tahoma"/>
          <w:sz w:val="28"/>
          <w:szCs w:val="28"/>
        </w:rPr>
        <w:t xml:space="preserve">izgradnju saobraćajne infrastrukture, rješavano je 27 zahtjeva iz 2017. godine i 5 zahtjeva iz 2016. godine; izgradnju vodovodne i kanalizacione mreže, rješavano je 14 zahtjeva iz 2017. godine i 8 zahtjeva iz 2016. godine; izgradnju objekata elektroenergetske infrastrukture i telekomunikacija, rješavano je 11 zahtjeva iz 2017. godine i 7 zahtjeva iz 2016. godine; za izdavanje odobrenja za uređenje terena, rješavan je 1 zahtjev iz 2017 godine; 7 zahtjeva za promjenu investitora, koji su riješeni u 2017. godini; produženje građevinske dozvole, rješavano je 14 zahtjeva u 2017. godini; </w:t>
      </w:r>
      <w:r w:rsidRPr="00DE37F8">
        <w:rPr>
          <w:rFonts w:ascii="Garamond" w:hAnsi="Garamond" w:cs="Tahoma"/>
          <w:sz w:val="28"/>
          <w:szCs w:val="28"/>
          <w:lang w:val="pl-PL"/>
        </w:rPr>
        <w:t>izdavanje upotrebnih dozvola, rješavan je 81 zahtjev iz 2017. godine i 34 zahtjeva iz 2016. godine;</w:t>
      </w:r>
      <w:r w:rsidR="002E189F">
        <w:rPr>
          <w:rFonts w:ascii="Garamond" w:hAnsi="Garamond" w:cs="Tahoma"/>
          <w:sz w:val="28"/>
          <w:szCs w:val="28"/>
          <w:lang w:val="pl-PL"/>
        </w:rPr>
        <w:t xml:space="preserve"> </w:t>
      </w:r>
      <w:r w:rsidRPr="00DE37F8">
        <w:rPr>
          <w:rFonts w:ascii="Garamond" w:hAnsi="Garamond" w:cs="Tahoma"/>
          <w:sz w:val="28"/>
          <w:szCs w:val="28"/>
        </w:rPr>
        <w:t>pretvaranje stambenog prostora u poslovni prostor, rješavano je 54 zahtjeva iz 2017. godine i 11 zahtjeva iz 2016. godine, izgradnju pomoćnih objekata, rješavano je 34 zahtjeva iz 2017. godine i 9 zahtjeva iz 2016. godine;</w:t>
      </w:r>
      <w:r w:rsidRPr="00DE37F8">
        <w:rPr>
          <w:rFonts w:ascii="Garamond" w:hAnsi="Garamond" w:cs="Tahoma"/>
          <w:sz w:val="28"/>
          <w:szCs w:val="28"/>
          <w:lang w:val="pl-PL"/>
        </w:rPr>
        <w:t xml:space="preserve"> primljeno je 7 zahtjeva za izdavanje rješenja o rušenju objekata i 1 zahtjev iz 2016. godine; U postupcima po zahtjevima za </w:t>
      </w:r>
      <w:r w:rsidRPr="00DE37F8">
        <w:rPr>
          <w:rFonts w:ascii="Garamond" w:hAnsi="Garamond" w:cs="Tahoma"/>
          <w:bCs/>
          <w:sz w:val="28"/>
          <w:szCs w:val="28"/>
          <w:lang w:val="pl-PL"/>
        </w:rPr>
        <w:t>slobodan pristup informacijama,  rješavano je 44 zahtjeva iz 2017. godine</w:t>
      </w:r>
      <w:r>
        <w:rPr>
          <w:rFonts w:ascii="Garamond" w:hAnsi="Garamond" w:cs="Tahoma"/>
          <w:bCs/>
          <w:sz w:val="28"/>
          <w:szCs w:val="28"/>
          <w:lang w:val="pl-PL"/>
        </w:rPr>
        <w:t xml:space="preserve"> i 7 zahtjeva iz 2016. godine.</w:t>
      </w:r>
    </w:p>
    <w:p w:rsidR="00F81456" w:rsidRPr="0092180C" w:rsidRDefault="00F81456" w:rsidP="00F81456">
      <w:pPr>
        <w:jc w:val="both"/>
        <w:rPr>
          <w:rFonts w:ascii="Garamond" w:hAnsi="Garamond" w:cs="Tahoma"/>
          <w:bCs/>
          <w:sz w:val="28"/>
          <w:szCs w:val="28"/>
          <w:lang w:val="pl-PL"/>
        </w:rPr>
      </w:pPr>
      <w:r w:rsidRPr="0092180C">
        <w:rPr>
          <w:rFonts w:ascii="Garamond" w:hAnsi="Garamond" w:cs="Tahoma"/>
          <w:bCs/>
          <w:sz w:val="28"/>
          <w:szCs w:val="28"/>
          <w:lang w:val="pl-PL"/>
        </w:rPr>
        <w:t xml:space="preserve"> Kada su u pitanju ostali predmeti podnijeto je:</w:t>
      </w:r>
      <w:r w:rsidR="00C57B45">
        <w:rPr>
          <w:rFonts w:ascii="Garamond" w:hAnsi="Garamond" w:cs="Tahoma"/>
          <w:bCs/>
          <w:sz w:val="28"/>
          <w:szCs w:val="28"/>
          <w:lang w:val="pl-PL"/>
        </w:rPr>
        <w:t xml:space="preserve"> </w:t>
      </w:r>
      <w:r w:rsidR="00C57B45">
        <w:rPr>
          <w:rFonts w:ascii="Garamond" w:hAnsi="Garamond" w:cs="Tahoma"/>
          <w:sz w:val="28"/>
          <w:szCs w:val="28"/>
          <w:lang w:val="pl-PL"/>
        </w:rPr>
        <w:t>746</w:t>
      </w:r>
      <w:r w:rsidR="00AF1FF0">
        <w:rPr>
          <w:rFonts w:ascii="Garamond" w:hAnsi="Garamond" w:cs="Tahoma"/>
          <w:sz w:val="28"/>
          <w:szCs w:val="28"/>
          <w:lang w:val="pl-PL"/>
        </w:rPr>
        <w:t xml:space="preserve"> </w:t>
      </w:r>
      <w:r w:rsidRPr="0092180C">
        <w:rPr>
          <w:rFonts w:ascii="Garamond" w:hAnsi="Garamond" w:cs="Tahoma"/>
          <w:sz w:val="28"/>
          <w:szCs w:val="28"/>
          <w:lang w:val="pl-PL"/>
        </w:rPr>
        <w:t>zahtjeva za izdavanje urbanističko-tehničkih uslova,</w:t>
      </w:r>
      <w:r w:rsidR="00AF1FF0">
        <w:rPr>
          <w:rFonts w:ascii="Garamond" w:hAnsi="Garamond" w:cs="Tahoma"/>
          <w:sz w:val="28"/>
          <w:szCs w:val="28"/>
          <w:lang w:val="pl-PL"/>
        </w:rPr>
        <w:t xml:space="preserve"> 247 </w:t>
      </w:r>
      <w:r w:rsidRPr="0092180C">
        <w:rPr>
          <w:rFonts w:ascii="Garamond" w:hAnsi="Garamond" w:cs="Tahoma"/>
          <w:sz w:val="28"/>
          <w:szCs w:val="28"/>
          <w:lang w:val="pl-PL"/>
        </w:rPr>
        <w:t>zahtjeva za izdavanje izjašnjenja sa izvodom iz planske dokumentacije,</w:t>
      </w:r>
      <w:r w:rsidR="00AF1FF0">
        <w:rPr>
          <w:rFonts w:ascii="Garamond" w:hAnsi="Garamond" w:cs="Tahoma"/>
          <w:sz w:val="28"/>
          <w:szCs w:val="28"/>
          <w:lang w:val="pl-PL"/>
        </w:rPr>
        <w:t xml:space="preserve"> </w:t>
      </w:r>
      <w:r w:rsidR="00AF1FF0">
        <w:rPr>
          <w:rFonts w:ascii="Garamond" w:hAnsi="Garamond" w:cs="Tahoma"/>
          <w:sz w:val="28"/>
          <w:szCs w:val="28"/>
        </w:rPr>
        <w:t xml:space="preserve">45 </w:t>
      </w:r>
      <w:r w:rsidRPr="0092180C">
        <w:rPr>
          <w:rFonts w:ascii="Garamond" w:hAnsi="Garamond" w:cs="Tahoma"/>
          <w:sz w:val="28"/>
          <w:szCs w:val="28"/>
        </w:rPr>
        <w:t>zahtjeva za izdavanje uvjerenja</w:t>
      </w:r>
      <w:r w:rsidRPr="0092180C">
        <w:rPr>
          <w:rFonts w:ascii="Garamond" w:hAnsi="Garamond" w:cs="Tahoma"/>
          <w:sz w:val="28"/>
          <w:szCs w:val="28"/>
          <w:lang w:val="pl-PL"/>
        </w:rPr>
        <w:t>.</w:t>
      </w:r>
    </w:p>
    <w:p w:rsidR="00F81456" w:rsidRPr="0092180C" w:rsidRDefault="00F81456" w:rsidP="00F81456">
      <w:pPr>
        <w:spacing w:after="0" w:line="240" w:lineRule="auto"/>
        <w:jc w:val="both"/>
        <w:rPr>
          <w:rFonts w:ascii="Garamond" w:hAnsi="Garamond" w:cs="Tahoma"/>
          <w:sz w:val="28"/>
          <w:szCs w:val="28"/>
          <w:lang w:val="sr-Latn-CS"/>
        </w:rPr>
      </w:pPr>
      <w:r w:rsidRPr="00DE37F8">
        <w:rPr>
          <w:rFonts w:ascii="Garamond" w:hAnsi="Garamond" w:cs="Tahoma"/>
          <w:sz w:val="28"/>
          <w:szCs w:val="28"/>
          <w:lang w:val="sr-Latn-CS"/>
        </w:rPr>
        <w:t>Sektor za zaštitu životne sredine i održivi razvoj, ukupno je tokom 2017. godine, sproveo 87 procedura procjene uticaja na životnu sredinu</w:t>
      </w:r>
      <w:r w:rsidRPr="0092180C">
        <w:rPr>
          <w:rFonts w:ascii="Garamond" w:hAnsi="Garamond" w:cs="Tahoma"/>
          <w:sz w:val="28"/>
          <w:szCs w:val="28"/>
          <w:lang w:val="sr-Latn-CS"/>
        </w:rPr>
        <w:t xml:space="preserve">.Tokom izvještajnog perioda, primljeno je 53 zahtjeva za sprovođenje prve faze postupka – odlučivanje o </w:t>
      </w:r>
      <w:r w:rsidRPr="0092180C">
        <w:rPr>
          <w:rFonts w:ascii="Garamond" w:hAnsi="Garamond" w:cs="Tahoma"/>
          <w:sz w:val="28"/>
          <w:szCs w:val="28"/>
          <w:lang w:val="sr-Latn-CS"/>
        </w:rPr>
        <w:lastRenderedPageBreak/>
        <w:t>potrebi procjene uticaja (uz četiri (4) postupka prenijeta iz 2016. godine), od kojih je riješeno svih 57 zahtjeva. Donijeto je 27 odluka o davanju saglasnosti na Elaborate o procjeni uticaja, uključujući 2 procedure započete u 2016. godini, dok su 2 postupka prenijeta u 2018. godinu.</w:t>
      </w:r>
    </w:p>
    <w:p w:rsidR="00F81456" w:rsidRPr="0092180C" w:rsidRDefault="00F81456" w:rsidP="00F81456">
      <w:pPr>
        <w:spacing w:after="0" w:line="240" w:lineRule="auto"/>
        <w:ind w:firstLine="720"/>
        <w:jc w:val="both"/>
        <w:rPr>
          <w:rFonts w:ascii="Garamond" w:hAnsi="Garamond"/>
          <w:sz w:val="28"/>
          <w:szCs w:val="28"/>
          <w:lang w:val="pl-PL"/>
        </w:rPr>
      </w:pPr>
      <w:r w:rsidRPr="0092180C">
        <w:rPr>
          <w:rFonts w:ascii="Garamond" w:hAnsi="Garamond"/>
          <w:sz w:val="28"/>
          <w:szCs w:val="28"/>
          <w:lang w:val="pl-PL"/>
        </w:rPr>
        <w:t>Na kraju izvještajnog perioda os</w:t>
      </w:r>
      <w:r w:rsidR="00FE1CF5">
        <w:rPr>
          <w:rFonts w:ascii="Garamond" w:hAnsi="Garamond"/>
          <w:sz w:val="28"/>
          <w:szCs w:val="28"/>
          <w:lang w:val="pl-PL"/>
        </w:rPr>
        <w:t>talo  je nezavršeno 141 upravni</w:t>
      </w:r>
      <w:r w:rsidRPr="0092180C">
        <w:rPr>
          <w:rFonts w:ascii="Garamond" w:hAnsi="Garamond"/>
          <w:sz w:val="28"/>
          <w:szCs w:val="28"/>
          <w:lang w:val="pl-PL"/>
        </w:rPr>
        <w:t xml:space="preserve"> predmet, od kojih za 8 nije istekao zakonski rok za rješavanje, a za 133 je taj rok istekao. Postupak njihovog  rješavanja  nastavljen je u 2018. godini. </w:t>
      </w:r>
    </w:p>
    <w:p w:rsidR="00F81456" w:rsidRDefault="00F81456" w:rsidP="00F81456">
      <w:pPr>
        <w:jc w:val="both"/>
        <w:rPr>
          <w:rStyle w:val="Strong"/>
          <w:rFonts w:ascii="Garamond" w:hAnsi="Garamond" w:cs="Tahoma"/>
          <w:bCs w:val="0"/>
          <w:sz w:val="28"/>
          <w:szCs w:val="28"/>
          <w:lang w:val="sr-Latn-CS"/>
        </w:rPr>
      </w:pPr>
      <w:r w:rsidRPr="0092180C">
        <w:rPr>
          <w:rFonts w:ascii="Garamond" w:hAnsi="Garamond" w:cs="Tahoma"/>
          <w:sz w:val="28"/>
          <w:szCs w:val="28"/>
          <w:lang w:val="sr-Latn-CS"/>
        </w:rPr>
        <w:t>Kada je u pitanju trajanje postupka može se ocijeniti da su zahtjevi stranaka rješavani u zakonom propisanom roku, a broj prekoračenja je bio iz razloga složenosti upravnih postupaka u kojima se službeno prikupljaju podaci drugih organa i ustanova.</w:t>
      </w:r>
    </w:p>
    <w:p w:rsidR="00F81456" w:rsidRPr="00411EC0" w:rsidRDefault="00F81456" w:rsidP="00F81456">
      <w:pPr>
        <w:jc w:val="both"/>
        <w:rPr>
          <w:rFonts w:ascii="Garamond" w:hAnsi="Garamond" w:cs="Tahoma"/>
          <w:b/>
          <w:sz w:val="28"/>
          <w:szCs w:val="28"/>
          <w:lang w:val="sr-Latn-CS"/>
        </w:rPr>
      </w:pPr>
      <w:r w:rsidRPr="0092180C">
        <w:rPr>
          <w:rFonts w:ascii="Garamond" w:hAnsi="Garamond"/>
          <w:sz w:val="28"/>
          <w:szCs w:val="28"/>
          <w:lang w:val="pl-PL"/>
        </w:rPr>
        <w:t xml:space="preserve">U izvještajnom periodu na donesena rješenja izjavljeno je 67 žalbi, od kojih su 65 proslijeđene drugostpenom organu, dok je u 2 predmeta obustavljen postupak. </w:t>
      </w:r>
    </w:p>
    <w:p w:rsidR="00F81456" w:rsidRDefault="00F81456" w:rsidP="00F81456">
      <w:pPr>
        <w:spacing w:after="0" w:line="240" w:lineRule="auto"/>
        <w:jc w:val="both"/>
        <w:rPr>
          <w:rFonts w:ascii="Tahoma" w:hAnsi="Tahoma" w:cs="Tahoma"/>
          <w:lang w:val="sr-Latn-CS"/>
        </w:rPr>
      </w:pPr>
    </w:p>
    <w:p w:rsidR="00F81456" w:rsidRPr="004E0597" w:rsidRDefault="00F81456" w:rsidP="00F81456">
      <w:pPr>
        <w:spacing w:after="0" w:line="240" w:lineRule="auto"/>
        <w:jc w:val="both"/>
        <w:rPr>
          <w:rFonts w:ascii="Garamond" w:hAnsi="Garamond"/>
          <w:kern w:val="32"/>
          <w:sz w:val="28"/>
          <w:szCs w:val="28"/>
          <w:lang w:val="pl-PL"/>
        </w:rPr>
      </w:pPr>
      <w:r>
        <w:rPr>
          <w:rFonts w:ascii="Garamond" w:hAnsi="Garamond"/>
          <w:b/>
          <w:sz w:val="28"/>
          <w:szCs w:val="28"/>
          <w:lang w:val="sr-Latn-CS"/>
        </w:rPr>
        <w:t xml:space="preserve">   4) </w:t>
      </w:r>
      <w:r w:rsidRPr="004E0597">
        <w:rPr>
          <w:rFonts w:ascii="Garamond" w:hAnsi="Garamond"/>
          <w:b/>
          <w:sz w:val="28"/>
          <w:szCs w:val="28"/>
          <w:lang w:val="sr-Latn-CS"/>
        </w:rPr>
        <w:t>Sekretarijat za komunalne poslove i saobraćaj</w:t>
      </w:r>
      <w:r w:rsidRPr="004E0597">
        <w:rPr>
          <w:rFonts w:ascii="Garamond" w:hAnsi="Garamond"/>
          <w:sz w:val="28"/>
          <w:szCs w:val="28"/>
          <w:lang w:val="sr-Latn-CS"/>
        </w:rPr>
        <w:t xml:space="preserve"> </w:t>
      </w:r>
    </w:p>
    <w:p w:rsidR="00F81456" w:rsidRPr="002A28F1" w:rsidRDefault="00F81456" w:rsidP="00F81456">
      <w:pPr>
        <w:spacing w:after="0"/>
        <w:rPr>
          <w:rFonts w:ascii="Garamond" w:hAnsi="Garamond" w:cs="Arial"/>
          <w:b/>
          <w:sz w:val="28"/>
          <w:szCs w:val="28"/>
          <w:lang w:val="sr-Latn-CS"/>
        </w:rPr>
      </w:pPr>
      <w:r w:rsidRPr="004E0597">
        <w:rPr>
          <w:rFonts w:ascii="Garamond" w:hAnsi="Garamond"/>
          <w:sz w:val="28"/>
          <w:szCs w:val="28"/>
          <w:lang w:val="pl-PL"/>
        </w:rPr>
        <w:t xml:space="preserve">        </w:t>
      </w:r>
    </w:p>
    <w:p w:rsidR="00F81456" w:rsidRPr="0092180C" w:rsidRDefault="00F81456" w:rsidP="00F81456">
      <w:pPr>
        <w:pStyle w:val="NoSpacing"/>
        <w:jc w:val="both"/>
        <w:rPr>
          <w:rFonts w:ascii="Garamond" w:hAnsi="Garamond" w:cs="Tahoma"/>
          <w:sz w:val="28"/>
          <w:szCs w:val="28"/>
        </w:rPr>
      </w:pPr>
      <w:r w:rsidRPr="002A28F1">
        <w:rPr>
          <w:rFonts w:ascii="Garamond" w:hAnsi="Garamond" w:cs="Arial"/>
          <w:b/>
          <w:sz w:val="28"/>
          <w:szCs w:val="28"/>
          <w:lang w:val="sr-Latn-CS"/>
        </w:rPr>
        <w:tab/>
      </w:r>
      <w:r w:rsidRPr="0092180C">
        <w:rPr>
          <w:rFonts w:ascii="Garamond" w:hAnsi="Garamond" w:cs="Arial"/>
          <w:sz w:val="28"/>
          <w:szCs w:val="28"/>
          <w:lang w:val="sr-Latn-CS"/>
        </w:rPr>
        <w:t>Sekretarijat za komunalne poslove i saobraćaj u izvještajnom periodu primio je na rješavanje 4804 upravih predmeta pokrenutih po zahtjevu stranke, iz komunalno-stambene oblasti, oblasti saobraćaja i puteva,  a na kraju izvještajnog perioda 2016. godine, ostalo je neriješeno 104 zahtjeva, tako da je kod ovog organa u izještajnom periodu rješavano iz naznačenih oblasti ukupno po 4908 zahtjeva.</w:t>
      </w:r>
      <w:r w:rsidRPr="0092180C">
        <w:rPr>
          <w:rFonts w:ascii="Garamond" w:hAnsi="Garamond" w:cs="Tahoma"/>
          <w:sz w:val="28"/>
          <w:szCs w:val="28"/>
        </w:rPr>
        <w:t xml:space="preserve">       </w:t>
      </w:r>
    </w:p>
    <w:p w:rsidR="00F81456" w:rsidRPr="0092180C" w:rsidRDefault="00F81456" w:rsidP="00F81456">
      <w:pPr>
        <w:pStyle w:val="NoSpacing"/>
        <w:jc w:val="both"/>
        <w:rPr>
          <w:rFonts w:ascii="Garamond" w:hAnsi="Garamond" w:cs="Tahoma"/>
          <w:sz w:val="28"/>
          <w:szCs w:val="28"/>
        </w:rPr>
      </w:pPr>
      <w:r w:rsidRPr="0092180C">
        <w:rPr>
          <w:rFonts w:ascii="Garamond" w:hAnsi="Garamond" w:cs="Arial"/>
          <w:sz w:val="28"/>
          <w:szCs w:val="28"/>
          <w:lang w:val="sr-Latn-CS"/>
        </w:rPr>
        <w:t xml:space="preserve">          Sekretarijat je u periodu od  01. januara 2017 – 31. decembra 2017. godine, iz komunalne oblasti primio 2701 zahtjeva (iz prethodnog perioda ostalo je neriješeno 87 zahtjeva), tako da je rješavano ukupno po 2788 zahtjeva. Iz komunalne oblasti, riješeno je 2694 zahtjeva, na način što je </w:t>
      </w:r>
      <w:r w:rsidRPr="0092180C">
        <w:rPr>
          <w:rFonts w:ascii="Garamond" w:hAnsi="Garamond" w:cs="Tahoma"/>
          <w:sz w:val="28"/>
          <w:szCs w:val="28"/>
        </w:rPr>
        <w:t xml:space="preserve"> </w:t>
      </w:r>
      <w:r w:rsidRPr="0092180C">
        <w:rPr>
          <w:rFonts w:ascii="Garamond" w:hAnsi="Garamond" w:cs="Tahoma"/>
          <w:bCs/>
          <w:sz w:val="28"/>
          <w:szCs w:val="28"/>
        </w:rPr>
        <w:t xml:space="preserve"> </w:t>
      </w:r>
      <w:r w:rsidRPr="0092180C">
        <w:rPr>
          <w:rFonts w:ascii="Garamond" w:hAnsi="Garamond" w:cs="Tahoma"/>
          <w:sz w:val="28"/>
          <w:szCs w:val="28"/>
        </w:rPr>
        <w:t xml:space="preserve">usvojeno </w:t>
      </w:r>
      <w:r w:rsidRPr="0092180C">
        <w:rPr>
          <w:rFonts w:ascii="Garamond" w:hAnsi="Garamond" w:cs="Tahoma"/>
          <w:bCs/>
          <w:sz w:val="28"/>
          <w:szCs w:val="28"/>
        </w:rPr>
        <w:t>2545</w:t>
      </w:r>
      <w:r w:rsidRPr="0092180C">
        <w:rPr>
          <w:rFonts w:ascii="Garamond" w:hAnsi="Garamond" w:cs="Tahoma"/>
          <w:sz w:val="28"/>
          <w:szCs w:val="28"/>
        </w:rPr>
        <w:t xml:space="preserve">, obustavljeno 16, odbačeno 31 </w:t>
      </w:r>
      <w:r w:rsidRPr="0092180C">
        <w:rPr>
          <w:rFonts w:ascii="Garamond" w:hAnsi="Garamond" w:cs="Tahoma"/>
          <w:bCs/>
          <w:sz w:val="28"/>
          <w:szCs w:val="28"/>
        </w:rPr>
        <w:t>i</w:t>
      </w:r>
      <w:r w:rsidRPr="0092180C">
        <w:rPr>
          <w:rFonts w:ascii="Garamond" w:hAnsi="Garamond" w:cs="Tahoma"/>
          <w:sz w:val="28"/>
          <w:szCs w:val="28"/>
        </w:rPr>
        <w:t xml:space="preserve">  odbijeno 102 zahtjeva, a za 94 zahtjeva postupak za rješavanje je u toku</w:t>
      </w:r>
      <w:r w:rsidRPr="0092180C">
        <w:rPr>
          <w:rFonts w:ascii="Garamond" w:hAnsi="Garamond" w:cs="Arial"/>
          <w:sz w:val="28"/>
          <w:szCs w:val="28"/>
          <w:lang w:val="sr-Latn-CS"/>
        </w:rPr>
        <w:t xml:space="preserve"> a zakonom propisani rok za rješavanje nije protekao.</w:t>
      </w:r>
      <w:r w:rsidRPr="0092180C">
        <w:rPr>
          <w:rFonts w:ascii="Garamond" w:hAnsi="Garamond" w:cs="Tahoma"/>
          <w:sz w:val="28"/>
          <w:szCs w:val="28"/>
        </w:rPr>
        <w:t xml:space="preserve">  </w:t>
      </w:r>
    </w:p>
    <w:p w:rsidR="00F81456" w:rsidRPr="0092180C" w:rsidRDefault="00F81456" w:rsidP="00F81456">
      <w:pPr>
        <w:spacing w:after="0" w:line="240" w:lineRule="auto"/>
        <w:ind w:firstLine="720"/>
        <w:jc w:val="both"/>
        <w:rPr>
          <w:rFonts w:ascii="Garamond" w:hAnsi="Garamond" w:cs="Arial"/>
          <w:sz w:val="28"/>
          <w:szCs w:val="28"/>
          <w:lang w:val="sr-Latn-CS"/>
        </w:rPr>
      </w:pPr>
      <w:r w:rsidRPr="0092180C">
        <w:rPr>
          <w:rFonts w:ascii="Garamond" w:hAnsi="Garamond" w:cs="Arial"/>
          <w:sz w:val="28"/>
          <w:szCs w:val="28"/>
          <w:lang w:val="sr-Latn-CS"/>
        </w:rPr>
        <w:t>Zahtjevi iz komunalne oblasti odnosili su se na izdavanje odobrenja za postavljanje montažnih objekata – tipa kiosk, zatvorene bašte kao samostalnog privremenog objekta, manjih sportskih objekata, zatvorene bašte u sastavu ugostiteljskog objekta, reklamno – oglasnih panoa, tendi i objekata koji se mogu izmještati sa jednog mjesta na drugo i to: ljetnja bašta; slobodno-stojeća i zidna vitrina; izložbena polica; kioska u sklopu autobuskog stajališta; pokretne tezge; pult za izlaganje i prodaju knjiga, časopisa, drugih publikacija; posebno vozilo koje ima proizvodjački atest za obavljanje djelatnosti; objekti za izvođenje zabavnih programa i drugi slični objekti.</w:t>
      </w:r>
    </w:p>
    <w:p w:rsidR="00F81456" w:rsidRPr="0092180C" w:rsidRDefault="00F81456" w:rsidP="00F81456">
      <w:pPr>
        <w:spacing w:after="0" w:line="240" w:lineRule="auto"/>
        <w:ind w:firstLine="720"/>
        <w:jc w:val="both"/>
        <w:rPr>
          <w:rFonts w:ascii="Garamond" w:hAnsi="Garamond" w:cs="Arial"/>
          <w:sz w:val="28"/>
          <w:szCs w:val="28"/>
          <w:lang w:val="sr-Latn-CS"/>
        </w:rPr>
      </w:pPr>
      <w:r w:rsidRPr="0092180C">
        <w:rPr>
          <w:rFonts w:ascii="Garamond" w:hAnsi="Garamond" w:cs="Arial"/>
          <w:sz w:val="28"/>
          <w:szCs w:val="28"/>
          <w:lang w:val="sr-Latn-CS"/>
        </w:rPr>
        <w:t xml:space="preserve">Najveći broj neriješenih zahtjeva na kraju izvještajnog perioda, iz komunalne oblasti, odnosi se na zahtjeve koji su podnijeti krajem izvještajnog perioda, kao i nepotpune zahtjeve, za koje je Organ zatražio dopunu dokumentacije, ili je pak po </w:t>
      </w:r>
      <w:r w:rsidRPr="0092180C">
        <w:rPr>
          <w:rFonts w:ascii="Garamond" w:hAnsi="Garamond" w:cs="Arial"/>
          <w:sz w:val="28"/>
          <w:szCs w:val="28"/>
          <w:lang w:val="sr-Latn-CS"/>
        </w:rPr>
        <w:lastRenderedPageBreak/>
        <w:t>službenoj dužnosti zahtjevao od nadležnih organa ili javnih službi dostavljanje neophodnog dokaza u cilju priznavanja traženog prava, tako da će isti biti rješavani tokom I kvartala 2018. godine.</w:t>
      </w:r>
    </w:p>
    <w:p w:rsidR="00F81456" w:rsidRPr="0092180C" w:rsidRDefault="00F81456" w:rsidP="00F81456">
      <w:pPr>
        <w:autoSpaceDE w:val="0"/>
        <w:autoSpaceDN w:val="0"/>
        <w:adjustRightInd w:val="0"/>
        <w:spacing w:after="0" w:line="240" w:lineRule="auto"/>
        <w:jc w:val="both"/>
        <w:rPr>
          <w:rFonts w:ascii="Garamond" w:hAnsi="Garamond" w:cs="Tahoma"/>
          <w:sz w:val="28"/>
          <w:szCs w:val="28"/>
        </w:rPr>
      </w:pPr>
      <w:r w:rsidRPr="0092180C">
        <w:rPr>
          <w:rFonts w:ascii="Garamond" w:hAnsi="Garamond" w:cs="Tahoma"/>
          <w:sz w:val="28"/>
          <w:szCs w:val="28"/>
        </w:rPr>
        <w:t xml:space="preserve">         Na  upravne predmete pokrenute po zahtjevu stranke iz komunalne oblasti, u 2017. godini, kod ovog organa  uloženo je 19 žalbi, koje su  dopuštene, blagovremene i podnijete od ovlašćenog  lica i koje su proslijeđene  drugostepenom organu - Glavnom administratoru na dalje postupanje. </w:t>
      </w:r>
    </w:p>
    <w:p w:rsidR="00F81456" w:rsidRPr="0092180C" w:rsidRDefault="00F81456" w:rsidP="00F81456">
      <w:pPr>
        <w:autoSpaceDE w:val="0"/>
        <w:autoSpaceDN w:val="0"/>
        <w:adjustRightInd w:val="0"/>
        <w:spacing w:after="0" w:line="240" w:lineRule="auto"/>
        <w:jc w:val="both"/>
        <w:rPr>
          <w:rFonts w:ascii="Garamond" w:hAnsi="Garamond" w:cs="Arial"/>
          <w:sz w:val="28"/>
          <w:szCs w:val="28"/>
          <w:lang w:val="sr-Latn-CS"/>
        </w:rPr>
      </w:pPr>
      <w:r w:rsidRPr="0092180C">
        <w:rPr>
          <w:rFonts w:ascii="Garamond" w:hAnsi="Garamond" w:cs="Arial"/>
          <w:sz w:val="28"/>
          <w:szCs w:val="28"/>
          <w:lang w:val="sr-Latn-CS"/>
        </w:rPr>
        <w:t xml:space="preserve">        </w:t>
      </w:r>
      <w:r w:rsidRPr="0092180C">
        <w:rPr>
          <w:rFonts w:ascii="Garamond" w:hAnsi="Garamond" w:cs="Tahoma"/>
          <w:sz w:val="28"/>
          <w:szCs w:val="28"/>
        </w:rPr>
        <w:t xml:space="preserve"> Iz stambene oblasti u 2017. godini, podnijeto je  20 zahtjeva za rješavanje (iz prethodnog perioda ostala su neriješena 4 zahtjeva), </w:t>
      </w:r>
      <w:r w:rsidRPr="0092180C">
        <w:rPr>
          <w:rFonts w:ascii="Garamond" w:hAnsi="Garamond" w:cs="Arial"/>
          <w:sz w:val="28"/>
          <w:szCs w:val="28"/>
          <w:lang w:val="sr-Latn-CS"/>
        </w:rPr>
        <w:t xml:space="preserve">tako da je rješavano ukupno po 24 zahtjeva. </w:t>
      </w:r>
      <w:r w:rsidRPr="0092180C">
        <w:rPr>
          <w:rFonts w:ascii="Garamond" w:hAnsi="Garamond" w:cs="Tahoma"/>
          <w:sz w:val="28"/>
          <w:szCs w:val="28"/>
        </w:rPr>
        <w:t xml:space="preserve">Riješen je 21 zahtjev, na način što je 8 zahtjeva usvojeno, 8 postupka je obustavljeno, 4 </w:t>
      </w:r>
      <w:r w:rsidRPr="0092180C">
        <w:rPr>
          <w:rFonts w:ascii="Garamond" w:hAnsi="Garamond" w:cs="Tahoma"/>
          <w:bCs/>
          <w:sz w:val="28"/>
          <w:szCs w:val="28"/>
        </w:rPr>
        <w:t xml:space="preserve">zahtjeva su </w:t>
      </w:r>
      <w:r w:rsidRPr="0092180C">
        <w:rPr>
          <w:rFonts w:ascii="Garamond" w:hAnsi="Garamond" w:cs="Tahoma"/>
          <w:sz w:val="28"/>
          <w:szCs w:val="28"/>
        </w:rPr>
        <w:t>odbačena, 1 zahtjev je odbijen,  a po 3 zahtjeva postupak za rješavanje je u toku, a zakonom propisani rok za rješavanje nije protekao.</w:t>
      </w:r>
    </w:p>
    <w:p w:rsidR="00F81456" w:rsidRPr="0092180C" w:rsidRDefault="00F81456" w:rsidP="00F81456">
      <w:pPr>
        <w:pStyle w:val="NoSpacing"/>
        <w:jc w:val="both"/>
        <w:rPr>
          <w:rFonts w:ascii="Garamond" w:hAnsi="Garamond" w:cs="Arial"/>
          <w:sz w:val="28"/>
          <w:szCs w:val="28"/>
          <w:lang w:val="sr-Latn-CS"/>
        </w:rPr>
      </w:pPr>
      <w:r w:rsidRPr="0092180C">
        <w:rPr>
          <w:rFonts w:ascii="Garamond" w:hAnsi="Garamond"/>
        </w:rPr>
        <w:t xml:space="preserve">   </w:t>
      </w:r>
      <w:r w:rsidRPr="0092180C">
        <w:rPr>
          <w:rFonts w:ascii="Garamond" w:hAnsi="Garamond" w:cs="Tahoma"/>
          <w:sz w:val="28"/>
          <w:szCs w:val="28"/>
        </w:rPr>
        <w:t xml:space="preserve">        Na  upravne predmete pokrenute po zahtjevu stranke iz stambene  oblasti, u 2017. godini, kod ovog organa  uloženo je 7 žalbi, koje su dopuštene, blagovremene i podnijete od ovlašćenog  lica, i u utvrdjenom roku dostavljene  organu  nadležnom za rješavanje po žalbi. </w:t>
      </w:r>
    </w:p>
    <w:p w:rsidR="00F81456" w:rsidRPr="0012719F" w:rsidRDefault="00F81456" w:rsidP="00F81456">
      <w:pPr>
        <w:pStyle w:val="NoSpacing"/>
        <w:jc w:val="both"/>
        <w:rPr>
          <w:rFonts w:ascii="Garamond" w:hAnsi="Garamond" w:cs="Tahoma"/>
          <w:sz w:val="28"/>
          <w:szCs w:val="28"/>
        </w:rPr>
      </w:pPr>
      <w:r w:rsidRPr="0092180C">
        <w:rPr>
          <w:rFonts w:ascii="Garamond" w:hAnsi="Garamond"/>
        </w:rPr>
        <w:t xml:space="preserve">        </w:t>
      </w:r>
      <w:r w:rsidRPr="0092180C">
        <w:rPr>
          <w:rFonts w:ascii="Garamond" w:hAnsi="Garamond" w:cs="Tahoma"/>
          <w:sz w:val="28"/>
          <w:szCs w:val="28"/>
        </w:rPr>
        <w:t>Sprovedena su četiri  administrativna  izvršenja rješenja o iseljenju bespravno useljenih lica iz stambenih ili poslovnih prostorija.</w:t>
      </w:r>
    </w:p>
    <w:p w:rsidR="00F81456" w:rsidRPr="0092180C" w:rsidRDefault="00F81456" w:rsidP="00F81456">
      <w:pPr>
        <w:pStyle w:val="NoSpacing"/>
        <w:jc w:val="both"/>
        <w:rPr>
          <w:rFonts w:ascii="Garamond" w:hAnsi="Garamond" w:cs="Tahoma"/>
          <w:sz w:val="28"/>
          <w:szCs w:val="28"/>
        </w:rPr>
      </w:pPr>
      <w:r w:rsidRPr="0092180C">
        <w:rPr>
          <w:rFonts w:ascii="Garamond" w:hAnsi="Garamond"/>
          <w:sz w:val="28"/>
          <w:szCs w:val="28"/>
        </w:rPr>
        <w:t xml:space="preserve">           </w:t>
      </w:r>
      <w:r w:rsidRPr="0092180C">
        <w:rPr>
          <w:rFonts w:ascii="Garamond" w:hAnsi="Garamond" w:cs="Tahoma"/>
          <w:sz w:val="28"/>
          <w:szCs w:val="28"/>
        </w:rPr>
        <w:t xml:space="preserve">U izvještajnom periodu  iz oblasti saobraćaja  i puteva podnijeta su  2083 zahtjeva,  a iz prethodnog perioda, ostalo je neriješeno 13 zahtjeva, tako da je u oblasti saobraćaja i puteva  kod  ovog Organa u izvještajnom periodu, rješavano po    2096  zahtjeva.  </w:t>
      </w:r>
    </w:p>
    <w:p w:rsidR="00F81456" w:rsidRPr="0092180C" w:rsidRDefault="00F81456" w:rsidP="00F81456">
      <w:pPr>
        <w:pStyle w:val="NoSpacing"/>
        <w:jc w:val="both"/>
        <w:rPr>
          <w:rFonts w:ascii="Garamond" w:hAnsi="Garamond" w:cs="Tahoma"/>
          <w:sz w:val="28"/>
          <w:szCs w:val="28"/>
        </w:rPr>
      </w:pPr>
      <w:r w:rsidRPr="0092180C">
        <w:rPr>
          <w:rFonts w:ascii="Garamond" w:hAnsi="Garamond" w:cs="Tahoma"/>
          <w:sz w:val="28"/>
          <w:szCs w:val="28"/>
        </w:rPr>
        <w:t xml:space="preserve">        Riješeno je 2004 zahtjeva, na način što je: 1759  zahtjeva usvojeno, 65 postupaka obustavljeno, 76 zahtjeva odbačeno, 104 odbijeno, a za 92 zahtjeva postupak za rješavanje je u toku, a zakonom propisan rok za rješavanje nije protekao, jer su zahtjevi primljeni krajem   2017. godine i isti će  biti riješavani u I  kvartalu 2018. godine.</w:t>
      </w:r>
    </w:p>
    <w:p w:rsidR="00F81456" w:rsidRPr="0092180C" w:rsidRDefault="00F81456" w:rsidP="00F81456">
      <w:pPr>
        <w:pStyle w:val="NoSpacing"/>
        <w:jc w:val="both"/>
        <w:rPr>
          <w:rFonts w:ascii="Garamond" w:hAnsi="Garamond" w:cs="Arial"/>
          <w:sz w:val="28"/>
          <w:szCs w:val="28"/>
          <w:lang w:val="sr-Latn-CS"/>
        </w:rPr>
      </w:pPr>
      <w:r w:rsidRPr="0092180C">
        <w:rPr>
          <w:rFonts w:ascii="Garamond" w:hAnsi="Garamond" w:cs="Tahoma"/>
          <w:sz w:val="28"/>
          <w:szCs w:val="28"/>
        </w:rPr>
        <w:t xml:space="preserve">               </w:t>
      </w:r>
      <w:r w:rsidRPr="0092180C">
        <w:rPr>
          <w:rFonts w:ascii="Garamond" w:hAnsi="Garamond" w:cs="Arial"/>
          <w:sz w:val="28"/>
          <w:szCs w:val="28"/>
          <w:lang w:val="sr-Latn-CS"/>
        </w:rPr>
        <w:t xml:space="preserve">Najveći broj podnijetih zahtjeva u izvještajnom periodu, iz oblasti saobraćaja i puteva, se odnosio na izdavanje odobrenja za rezervacije parking mjesta, na izdavanje, odnosno produženje licenci i izvoda licenci za vozila kojima se obavlja auto-taksi prevoz, izvodjenje radova prekopa javnih saobraćajnih površina, zatvaranje saobraćaja izdavanje rješenja za zauzimanje dijela javnih saobraćajnih površina radi izvodjenja radova na pojedinim objektima, zahtjeve za izdavanje licenci i izvoda licenci za prevoz za sopstvene potrebe, izdavanje odobrenja za potpunu ili djelimičnu zabranu saobraćaja za vrijeme izvodjenja radova na javnim saobraćajnim površinama,izdavanje odobrenja za kretanje motornih vozila u zabranjenim zonama, izdavanje saglasnosti za priključak prilaznog puta na opštinski put, priključka i ukrštanja nekategorisanog puta na opštinski put, za postavljanje telefonskih i telegrafskih vazdušnih i kablovskih linija i vodova, za održavanje sportskih i dr. manifestacija na opštinskom putu, priključenje komercijanog objekta na opštinski i </w:t>
      </w:r>
      <w:r w:rsidRPr="0092180C">
        <w:rPr>
          <w:rFonts w:ascii="Garamond" w:hAnsi="Garamond" w:cs="Arial"/>
          <w:sz w:val="28"/>
          <w:szCs w:val="28"/>
          <w:lang w:val="sr-Latn-CS"/>
        </w:rPr>
        <w:lastRenderedPageBreak/>
        <w:t xml:space="preserve">nekategoirsani put, i sl. </w:t>
      </w:r>
      <w:r w:rsidRPr="0092180C">
        <w:rPr>
          <w:rFonts w:ascii="Garamond" w:hAnsi="Garamond" w:cs="Tahoma"/>
          <w:sz w:val="28"/>
          <w:szCs w:val="28"/>
        </w:rPr>
        <w:t>Na  upravne predmete pokrenute po zahtjevu stranke iz  oblasti saobraćaja i puteva, u 2017. godini, kod ovog Organa  izjavljeno je 10 žalbi, koje su  dopuštene, blagovremene i podnijete od ovlašćenog  lica. Žalbe su  dostavljene Glavnom administratoru, kao drugostepenom organu, na dalje postupanje</w:t>
      </w:r>
    </w:p>
    <w:p w:rsidR="00F81456" w:rsidRPr="0092180C" w:rsidRDefault="00F81456" w:rsidP="00F81456">
      <w:pPr>
        <w:spacing w:after="0"/>
        <w:jc w:val="both"/>
        <w:rPr>
          <w:rFonts w:ascii="Garamond" w:hAnsi="Garamond" w:cs="Arial"/>
          <w:sz w:val="28"/>
          <w:szCs w:val="28"/>
        </w:rPr>
      </w:pPr>
      <w:r w:rsidRPr="0092180C">
        <w:rPr>
          <w:rFonts w:ascii="Garamond" w:hAnsi="Garamond" w:cs="Tahoma"/>
          <w:sz w:val="28"/>
          <w:szCs w:val="28"/>
        </w:rPr>
        <w:t xml:space="preserve">          </w:t>
      </w:r>
    </w:p>
    <w:p w:rsidR="00F81456" w:rsidRPr="0092180C" w:rsidRDefault="00F81456" w:rsidP="00F81456">
      <w:pPr>
        <w:pStyle w:val="NoSpacing"/>
        <w:jc w:val="both"/>
        <w:rPr>
          <w:rFonts w:ascii="Garamond" w:hAnsi="Garamond" w:cs="Tahoma"/>
          <w:sz w:val="28"/>
          <w:szCs w:val="28"/>
        </w:rPr>
      </w:pPr>
      <w:r w:rsidRPr="0092180C">
        <w:rPr>
          <w:rFonts w:ascii="Garamond" w:hAnsi="Garamond" w:cs="Tahoma"/>
          <w:sz w:val="28"/>
          <w:szCs w:val="28"/>
        </w:rPr>
        <w:t xml:space="preserve">       Radi ostvarivanja prava građana iz komunalno - stambene oblasti, oblasti saobraćaja i puteva i stambene oblasti, po zahtjevima stranaka, od 4908 zahtjeva  riješeno je 4719 zahtjeva u zakonom predvidjenom roku za njihovo rješavanje, dok   za  189 zahtjeva postupak za rješavanje je u toku, a propisani rok za rješavanje nije istekao, iz razloga podnošenja zahtjeva krajem izvještajnog perioda, potrebe dopune  dokumentacije neophodne za postupak odlučivanja po podnijetim zahtjevima i isti će biti riješavani tokom I  kvartala  2018. godine. </w:t>
      </w:r>
    </w:p>
    <w:p w:rsidR="00F81456" w:rsidRPr="004E0597" w:rsidRDefault="00F81456" w:rsidP="00F81456">
      <w:pPr>
        <w:tabs>
          <w:tab w:val="left" w:pos="8025"/>
        </w:tabs>
        <w:spacing w:after="0" w:line="240" w:lineRule="auto"/>
        <w:jc w:val="both"/>
        <w:rPr>
          <w:rFonts w:ascii="Garamond" w:hAnsi="Garamond"/>
          <w:sz w:val="28"/>
          <w:szCs w:val="28"/>
          <w:lang w:val="pl-PL"/>
        </w:rPr>
      </w:pPr>
      <w:r w:rsidRPr="004E0597">
        <w:rPr>
          <w:rFonts w:ascii="Garamond" w:hAnsi="Garamond"/>
          <w:sz w:val="28"/>
          <w:szCs w:val="28"/>
          <w:lang w:val="pl-PL"/>
        </w:rPr>
        <w:tab/>
      </w:r>
    </w:p>
    <w:p w:rsidR="00F81456" w:rsidRPr="004E0597" w:rsidRDefault="00F81456" w:rsidP="00F81456">
      <w:pPr>
        <w:numPr>
          <w:ilvl w:val="0"/>
          <w:numId w:val="5"/>
        </w:numPr>
        <w:tabs>
          <w:tab w:val="left" w:pos="630"/>
        </w:tabs>
        <w:spacing w:after="0" w:line="240" w:lineRule="auto"/>
        <w:jc w:val="both"/>
        <w:rPr>
          <w:rFonts w:ascii="Garamond" w:hAnsi="Garamond"/>
          <w:b/>
          <w:sz w:val="28"/>
          <w:szCs w:val="28"/>
          <w:lang w:val="pl-PL"/>
        </w:rPr>
      </w:pPr>
      <w:r w:rsidRPr="004E0597">
        <w:rPr>
          <w:rFonts w:ascii="Garamond" w:hAnsi="Garamond"/>
          <w:b/>
          <w:sz w:val="28"/>
          <w:szCs w:val="28"/>
          <w:lang w:val="sr-Latn-CS"/>
        </w:rPr>
        <w:t>Sekretarijat za rad, mlade i socijalno staranje</w:t>
      </w:r>
    </w:p>
    <w:p w:rsidR="00F81456" w:rsidRPr="004A4BB9" w:rsidRDefault="00F81456" w:rsidP="00F81456">
      <w:pPr>
        <w:pStyle w:val="BodyText"/>
        <w:jc w:val="center"/>
        <w:rPr>
          <w:rFonts w:ascii="Arial" w:hAnsi="Arial" w:cs="Arial"/>
          <w:bCs w:val="0"/>
          <w:sz w:val="24"/>
          <w:szCs w:val="24"/>
          <w:lang w:val="sr-Latn-CS"/>
        </w:rPr>
      </w:pPr>
      <w:r w:rsidRPr="00CA602E">
        <w:rPr>
          <w:rFonts w:ascii="Garamond" w:hAnsi="Garamond"/>
          <w:szCs w:val="28"/>
          <w:lang w:val="pl-PL"/>
        </w:rPr>
        <w:t xml:space="preserve">. </w:t>
      </w:r>
    </w:p>
    <w:p w:rsidR="00F81456" w:rsidRPr="0092180C" w:rsidRDefault="00F81456" w:rsidP="00F81456">
      <w:pPr>
        <w:pStyle w:val="BodyText"/>
        <w:jc w:val="left"/>
        <w:rPr>
          <w:rFonts w:ascii="Garamond" w:hAnsi="Garamond" w:cs="Arial"/>
          <w:szCs w:val="28"/>
          <w:lang w:val="sr-Latn-CS"/>
        </w:rPr>
      </w:pPr>
      <w:r w:rsidRPr="0092180C">
        <w:rPr>
          <w:rFonts w:ascii="Garamond" w:hAnsi="Garamond" w:cs="Arial"/>
          <w:szCs w:val="28"/>
          <w:lang w:val="sr-Latn-CS"/>
        </w:rPr>
        <w:t>U dijelu koji se odnosi na rješavanje provostepenih upravnih predmeta po zahtjevu stranje, strukturu riješenih predmeta čine:</w:t>
      </w:r>
    </w:p>
    <w:p w:rsidR="00F81456" w:rsidRPr="00BB62C0" w:rsidRDefault="00F81456" w:rsidP="00F81456">
      <w:pPr>
        <w:pStyle w:val="BodyText"/>
        <w:rPr>
          <w:rFonts w:ascii="Garamond" w:hAnsi="Garamond" w:cs="Arial"/>
          <w:szCs w:val="28"/>
          <w:lang w:val="sr-Latn-CS"/>
        </w:rPr>
      </w:pPr>
      <w:r>
        <w:rPr>
          <w:rFonts w:ascii="Garamond" w:hAnsi="Garamond" w:cs="Arial"/>
          <w:szCs w:val="28"/>
          <w:lang w:val="sr-Latn-CS"/>
        </w:rPr>
        <w:t xml:space="preserve"> O</w:t>
      </w:r>
      <w:r w:rsidRPr="00B4618A">
        <w:rPr>
          <w:rFonts w:ascii="Garamond" w:hAnsi="Garamond" w:cs="Arial"/>
          <w:szCs w:val="28"/>
          <w:lang w:val="sr-Latn-CS"/>
        </w:rPr>
        <w:t>dobrenje za rad - pružanje turističkih usluga - primljeno 4 zahtjeva, svi riješeni u roku,  2 usvojena, 2 obustavljena; produženo radno vrijeme - organizovanje svečanosti - primljeno 5 zahtjeva, je</w:t>
      </w:r>
      <w:r w:rsidR="00F00F46">
        <w:rPr>
          <w:rFonts w:ascii="Garamond" w:hAnsi="Garamond" w:cs="Arial"/>
          <w:szCs w:val="28"/>
          <w:lang w:val="sr-Latn-CS"/>
        </w:rPr>
        <w:t>dan iz prethodnog perioda, svi riješeni</w:t>
      </w:r>
      <w:r w:rsidRPr="00B4618A">
        <w:rPr>
          <w:rFonts w:ascii="Garamond" w:hAnsi="Garamond" w:cs="Arial"/>
          <w:szCs w:val="28"/>
          <w:lang w:val="sr-Latn-CS"/>
        </w:rPr>
        <w:t xml:space="preserve"> u roku;</w:t>
      </w:r>
      <w:r>
        <w:rPr>
          <w:rFonts w:ascii="Garamond" w:hAnsi="Garamond" w:cs="Arial"/>
          <w:szCs w:val="28"/>
          <w:lang w:val="sr-Latn-CS"/>
        </w:rPr>
        <w:t xml:space="preserve"> </w:t>
      </w:r>
      <w:r w:rsidRPr="00B4618A">
        <w:rPr>
          <w:rFonts w:ascii="Garamond" w:hAnsi="Garamond" w:cs="Arial"/>
          <w:szCs w:val="28"/>
          <w:lang w:val="sr-Latn-CS"/>
        </w:rPr>
        <w:t>odobrenje za rad - usluga ambulantno - primljeno 3 zahtjeva, svi riješeni u roku, 2 usvojena, 1 obustavljen;</w:t>
      </w:r>
      <w:r>
        <w:rPr>
          <w:rFonts w:ascii="Garamond" w:hAnsi="Garamond" w:cs="Arial"/>
          <w:szCs w:val="28"/>
          <w:lang w:val="sr-Latn-CS"/>
        </w:rPr>
        <w:t xml:space="preserve"> </w:t>
      </w:r>
      <w:r w:rsidRPr="00B4618A">
        <w:rPr>
          <w:rFonts w:ascii="Garamond" w:hAnsi="Garamond" w:cs="Arial"/>
          <w:szCs w:val="28"/>
          <w:lang w:val="sr-Latn-CS"/>
        </w:rPr>
        <w:t>zamjena rješenja - rent-a-car - primljeno 34 zahtjeva, 1 iz prethodnog perioda, 34 riješena u roku, 1 van roka, svi usvojeni;</w:t>
      </w:r>
      <w:r>
        <w:rPr>
          <w:rFonts w:ascii="Garamond" w:hAnsi="Garamond" w:cs="Arial"/>
          <w:szCs w:val="28"/>
          <w:lang w:val="sr-Latn-CS"/>
        </w:rPr>
        <w:t xml:space="preserve"> </w:t>
      </w:r>
      <w:r w:rsidRPr="00B4618A">
        <w:rPr>
          <w:rFonts w:ascii="Garamond" w:hAnsi="Garamond" w:cs="Arial"/>
          <w:szCs w:val="28"/>
          <w:lang w:val="sr-Latn-CS"/>
        </w:rPr>
        <w:t>odobrenje za rad - limo servis - primljena 2 zahtjeva, oba usvojena, 1 u roku, 1 van roka; odobrenje za rad - pružanje ugostiteljskih usluga u domaćinstvu - primljeno 4 zahtjeva, svi riješeni u roku, 2 usvojena, 2 obustavljena; odobrenje za rad-rent-a car - primljeno 36 zahtjeva, 1 iz prethodnog perioda, 35 riješeno u ro</w:t>
      </w:r>
      <w:r w:rsidR="00F00F46">
        <w:rPr>
          <w:rFonts w:ascii="Garamond" w:hAnsi="Garamond" w:cs="Arial"/>
          <w:szCs w:val="28"/>
          <w:lang w:val="sr-Latn-CS"/>
        </w:rPr>
        <w:t>ku, 1 van roka</w:t>
      </w:r>
      <w:r w:rsidRPr="00B4618A">
        <w:rPr>
          <w:rFonts w:ascii="Garamond" w:hAnsi="Garamond" w:cs="Arial"/>
          <w:szCs w:val="28"/>
          <w:lang w:val="sr-Latn-CS"/>
        </w:rPr>
        <w:t>, 3 obustavljena, 1 nije riješen, propisani rok nije istekao;</w:t>
      </w:r>
      <w:r>
        <w:rPr>
          <w:rFonts w:ascii="Garamond" w:hAnsi="Garamond" w:cs="Arial"/>
          <w:szCs w:val="28"/>
          <w:lang w:val="sr-Latn-CS"/>
        </w:rPr>
        <w:t xml:space="preserve"> </w:t>
      </w:r>
      <w:r w:rsidRPr="00B4618A">
        <w:rPr>
          <w:rFonts w:ascii="Garamond" w:hAnsi="Garamond" w:cs="Arial"/>
          <w:szCs w:val="28"/>
          <w:lang w:val="sr-Latn-CS"/>
        </w:rPr>
        <w:t>produženje rješenja rent-a-car - radno vrijeme - primljeno 5 zahtjeva, svi usvojeni u roku; odobrenje za rad – ugostiteljstvo - primljeno 260 zahtjeva, 2 iz prethodnog perioda, 244 riješena u roku, 5 van roka, 3 odbačena, 225 usvojena, 21 obustavljen, 13 nije riješeno, propisani rok nije istekao;</w:t>
      </w:r>
      <w:r>
        <w:rPr>
          <w:rFonts w:ascii="Garamond" w:hAnsi="Garamond" w:cs="Arial"/>
          <w:szCs w:val="28"/>
          <w:lang w:val="sr-Latn-CS"/>
        </w:rPr>
        <w:t xml:space="preserve"> </w:t>
      </w:r>
      <w:r w:rsidRPr="00B4618A">
        <w:rPr>
          <w:rFonts w:ascii="Garamond" w:hAnsi="Garamond" w:cs="Arial"/>
          <w:szCs w:val="28"/>
          <w:lang w:val="sr-Latn-CS"/>
        </w:rPr>
        <w:t>produženje rješenja –ugostiteljstvo - primljeno 138 zahtjeva, 135 riješeno u roku, 3 van roka, 1 odbačen, 134 usvojena, 3 obustavljena; zamjena rješenja – ugostiteljstvo - primljeno 34 zahtjeva, 1 iz prethodnog perioda, 32 riješena u roku, 3 van roka, 1 odbačen, 31 usvojen, 3 obustavljena;</w:t>
      </w:r>
      <w:r>
        <w:rPr>
          <w:rFonts w:ascii="Garamond" w:hAnsi="Garamond" w:cs="Arial"/>
          <w:szCs w:val="28"/>
          <w:lang w:val="sr-Latn-CS"/>
        </w:rPr>
        <w:t xml:space="preserve"> </w:t>
      </w:r>
      <w:r w:rsidRPr="00B4618A">
        <w:rPr>
          <w:rFonts w:ascii="Garamond" w:hAnsi="Garamond" w:cs="Arial"/>
          <w:szCs w:val="28"/>
          <w:lang w:val="sr-Latn-CS"/>
        </w:rPr>
        <w:t>produženo radno vrijeme – ugostiteljstvo - primljeno 129 zahtjeva, 8 iz prethodnog perioda, 64 riješeno u roku, 58 van roka, 1 odbijen, 112 usvojeno, 9 obustavljeno, 15 nije riješeno, za 2 propisani rok istekao;</w:t>
      </w:r>
      <w:r>
        <w:rPr>
          <w:rFonts w:ascii="Garamond" w:hAnsi="Garamond" w:cs="Arial"/>
          <w:szCs w:val="28"/>
          <w:lang w:val="sr-Latn-CS"/>
        </w:rPr>
        <w:t xml:space="preserve"> </w:t>
      </w:r>
      <w:r w:rsidRPr="00B4618A">
        <w:rPr>
          <w:rFonts w:ascii="Garamond" w:hAnsi="Garamond" w:cs="Arial"/>
          <w:szCs w:val="28"/>
          <w:lang w:val="sr-Latn-CS"/>
        </w:rPr>
        <w:t xml:space="preserve">produženo radno vrijeme – trgovina - primljeno 33 zahtjeva, 6 iz prethodnog perioda, 22 riješena u roku, 14 van roka, 36 usvojeno, 3 nijesu riješena, za 2  istekao propisani rok; produženo radno vrijeme – zanatstvo - primljen 1 zahtjev, usvojen van roka; stavljanje </w:t>
      </w:r>
      <w:r w:rsidRPr="00B4618A">
        <w:rPr>
          <w:rFonts w:ascii="Garamond" w:hAnsi="Garamond" w:cs="Arial"/>
          <w:szCs w:val="28"/>
          <w:lang w:val="sr-Latn-CS"/>
        </w:rPr>
        <w:lastRenderedPageBreak/>
        <w:t>van snage - administrativni poslovi - primljen 1 zahtjev, usvojen u roku;</w:t>
      </w:r>
      <w:r>
        <w:rPr>
          <w:rFonts w:ascii="Garamond" w:hAnsi="Garamond" w:cs="Arial"/>
          <w:szCs w:val="28"/>
          <w:lang w:val="sr-Latn-CS"/>
        </w:rPr>
        <w:t xml:space="preserve"> </w:t>
      </w:r>
      <w:r w:rsidRPr="00B4618A">
        <w:rPr>
          <w:rFonts w:ascii="Garamond" w:hAnsi="Garamond" w:cs="Arial"/>
          <w:szCs w:val="28"/>
          <w:lang w:val="sr-Latn-CS"/>
        </w:rPr>
        <w:t>zamjena produženog radnog vremena – trgovina - primljen 1 zahtjev, usvojen u roku;</w:t>
      </w:r>
      <w:r>
        <w:rPr>
          <w:rFonts w:ascii="Garamond" w:hAnsi="Garamond" w:cs="Arial"/>
          <w:szCs w:val="28"/>
          <w:lang w:val="sr-Latn-CS"/>
        </w:rPr>
        <w:t xml:space="preserve"> </w:t>
      </w:r>
      <w:r w:rsidRPr="00B4618A">
        <w:rPr>
          <w:rFonts w:ascii="Garamond" w:hAnsi="Garamond" w:cs="Arial"/>
          <w:szCs w:val="28"/>
          <w:lang w:val="sr-Latn-CS"/>
        </w:rPr>
        <w:t>stavljanje van snage – ugostiteljstvo - primljen 121 zahtjev, 112 riješeno u roku, 2 van roka, 1 odbijen, 112 usvojeno, 1 obustavljen, 7  nije riješeno, za 1 zahtjev istekao propisani rok;</w:t>
      </w:r>
      <w:r>
        <w:rPr>
          <w:rFonts w:ascii="Garamond" w:hAnsi="Garamond" w:cs="Arial"/>
          <w:szCs w:val="28"/>
          <w:lang w:val="sr-Latn-CS"/>
        </w:rPr>
        <w:t xml:space="preserve"> </w:t>
      </w:r>
      <w:r w:rsidRPr="00B4618A">
        <w:rPr>
          <w:rFonts w:ascii="Garamond" w:hAnsi="Garamond" w:cs="Arial"/>
          <w:szCs w:val="28"/>
          <w:lang w:val="sr-Latn-CS"/>
        </w:rPr>
        <w:t>stavljanje van snage – trgovina- primljena 4 zahtjeva, svi usvojeni u roku; stavljanje van snage – zanatstvo- primljeno 2 zahtjeva, 1 usvojen u roku, 1 nije riješen, propisani rok nije istekao;</w:t>
      </w:r>
      <w:r>
        <w:rPr>
          <w:rFonts w:ascii="Garamond" w:hAnsi="Garamond" w:cs="Arial"/>
          <w:szCs w:val="28"/>
          <w:lang w:val="sr-Latn-CS"/>
        </w:rPr>
        <w:t xml:space="preserve"> </w:t>
      </w:r>
      <w:r w:rsidRPr="00B4618A">
        <w:rPr>
          <w:rFonts w:ascii="Garamond" w:hAnsi="Garamond" w:cs="Arial"/>
          <w:szCs w:val="28"/>
          <w:lang w:val="sr-Latn-CS"/>
        </w:rPr>
        <w:t>ispravka greške u rješenju - primljen 1 zahtjev, usvojen u roku;</w:t>
      </w:r>
      <w:r>
        <w:rPr>
          <w:rFonts w:ascii="Garamond" w:hAnsi="Garamond" w:cs="Arial"/>
          <w:szCs w:val="28"/>
          <w:lang w:val="sr-Latn-CS"/>
        </w:rPr>
        <w:t xml:space="preserve"> m</w:t>
      </w:r>
      <w:r w:rsidRPr="00B4618A">
        <w:rPr>
          <w:rFonts w:ascii="Garamond" w:hAnsi="Garamond" w:cs="Arial"/>
          <w:szCs w:val="28"/>
          <w:lang w:val="sr-Latn-CS"/>
        </w:rPr>
        <w:t xml:space="preserve">stavljanje van snage - rent-a- car - primljeno 4 zahtjeva, svi usvojeni u roku; produženo radno vrijeme - ekonomski interes - primljeno </w:t>
      </w:r>
      <w:r>
        <w:rPr>
          <w:rFonts w:ascii="Garamond" w:hAnsi="Garamond" w:cs="Arial"/>
          <w:szCs w:val="28"/>
          <w:lang w:val="sr-Latn-CS"/>
        </w:rPr>
        <w:t>5 zahtjeva, svi usvojeni u roku; p</w:t>
      </w:r>
      <w:r w:rsidRPr="00B4618A">
        <w:rPr>
          <w:rFonts w:ascii="Garamond" w:hAnsi="Garamond" w:cs="Arial"/>
          <w:szCs w:val="28"/>
          <w:lang w:val="sr-Latn-CS"/>
        </w:rPr>
        <w:t>ristup informacijama - primljeno 52 zahtjeva, 47 riješeno u roku, 1 van roka, 47 usvojeno, 1 obustavljen,  4  nijesu riješena, propisani rok nije istekao;</w:t>
      </w:r>
      <w:r>
        <w:rPr>
          <w:rFonts w:ascii="Garamond" w:hAnsi="Garamond" w:cs="Arial"/>
          <w:szCs w:val="28"/>
          <w:lang w:val="sr-Latn-CS"/>
        </w:rPr>
        <w:t xml:space="preserve"> </w:t>
      </w:r>
      <w:r w:rsidRPr="00B4618A">
        <w:rPr>
          <w:rFonts w:ascii="Garamond" w:hAnsi="Garamond" w:cs="Arial"/>
          <w:szCs w:val="28"/>
          <w:lang w:val="sr-Latn-CS"/>
        </w:rPr>
        <w:t>kategorizacija objekata – primljeno 28 zahtjeva, 1 iz prethodn</w:t>
      </w:r>
      <w:r>
        <w:rPr>
          <w:rFonts w:ascii="Garamond" w:hAnsi="Garamond" w:cs="Arial"/>
          <w:szCs w:val="28"/>
          <w:lang w:val="sr-Latn-CS"/>
        </w:rPr>
        <w:t xml:space="preserve">og perioda, 29 usvojeno  u roku; </w:t>
      </w:r>
      <w:r w:rsidRPr="00BB62C0">
        <w:rPr>
          <w:rFonts w:ascii="Garamond" w:hAnsi="Garamond" w:cs="Arial"/>
          <w:szCs w:val="28"/>
          <w:lang w:val="sr-Latn-CS"/>
        </w:rPr>
        <w:t>odmori</w:t>
      </w:r>
      <w:r>
        <w:rPr>
          <w:rFonts w:ascii="Garamond" w:hAnsi="Garamond" w:cs="Arial"/>
          <w:b/>
          <w:szCs w:val="28"/>
          <w:lang w:val="sr-Latn-CS"/>
        </w:rPr>
        <w:t xml:space="preserve"> </w:t>
      </w:r>
      <w:r>
        <w:rPr>
          <w:rFonts w:ascii="Garamond" w:hAnsi="Garamond" w:cs="Arial"/>
          <w:szCs w:val="28"/>
          <w:lang w:val="sr-Latn-CS"/>
        </w:rPr>
        <w:t>(</w:t>
      </w:r>
      <w:r w:rsidRPr="00B4618A">
        <w:rPr>
          <w:rFonts w:ascii="Garamond" w:hAnsi="Garamond" w:cs="Arial"/>
          <w:szCs w:val="28"/>
          <w:lang w:val="sr-Latn-CS"/>
        </w:rPr>
        <w:t>godišnji odmori - primljeno 27 zahtjeva, svi usvojeni u roku;</w:t>
      </w:r>
      <w:r>
        <w:rPr>
          <w:rFonts w:ascii="Garamond" w:hAnsi="Garamond" w:cs="Arial"/>
          <w:b/>
          <w:szCs w:val="28"/>
          <w:lang w:val="sr-Latn-CS"/>
        </w:rPr>
        <w:t xml:space="preserve"> </w:t>
      </w:r>
      <w:r w:rsidRPr="00BB62C0">
        <w:rPr>
          <w:rFonts w:ascii="Garamond" w:hAnsi="Garamond" w:cs="Arial"/>
          <w:szCs w:val="28"/>
          <w:lang w:val="sr-Latn-CS"/>
        </w:rPr>
        <w:t>odsustva(</w:t>
      </w:r>
      <w:r w:rsidRPr="00B4618A">
        <w:rPr>
          <w:rFonts w:ascii="Garamond" w:hAnsi="Garamond" w:cs="Arial"/>
          <w:szCs w:val="28"/>
          <w:lang w:val="sr-Latn-CS"/>
        </w:rPr>
        <w:t xml:space="preserve"> plaćena odsustva - primljeno 6 zahtjeva, svi usvojeni u roku;</w:t>
      </w:r>
      <w:r>
        <w:rPr>
          <w:rFonts w:ascii="Garamond" w:hAnsi="Garamond" w:cs="Arial"/>
          <w:szCs w:val="28"/>
          <w:lang w:val="sr-Latn-CS"/>
        </w:rPr>
        <w:t xml:space="preserve"> </w:t>
      </w:r>
      <w:r w:rsidRPr="00B4618A">
        <w:rPr>
          <w:rFonts w:ascii="Garamond" w:hAnsi="Garamond" w:cs="Arial"/>
          <w:szCs w:val="28"/>
          <w:lang w:val="sr-Latn-CS"/>
        </w:rPr>
        <w:t>brisanje iz evidencije privrednih subjekata – zanatstvo – primljeno 10 zahtjeva, svi usvojeni u roku;</w:t>
      </w:r>
      <w:r>
        <w:rPr>
          <w:rFonts w:ascii="Garamond" w:hAnsi="Garamond" w:cs="Arial"/>
          <w:szCs w:val="28"/>
          <w:lang w:val="sr-Latn-CS"/>
        </w:rPr>
        <w:t xml:space="preserve"> </w:t>
      </w:r>
      <w:r w:rsidRPr="00B4618A">
        <w:rPr>
          <w:rFonts w:ascii="Garamond" w:hAnsi="Garamond" w:cs="Arial"/>
          <w:szCs w:val="28"/>
          <w:lang w:val="sr-Latn-CS"/>
        </w:rPr>
        <w:t>vodna saglasnost - primljen 1 zahtjev, usvojen van roka;</w:t>
      </w:r>
      <w:r>
        <w:rPr>
          <w:rFonts w:ascii="Garamond" w:hAnsi="Garamond" w:cs="Arial"/>
          <w:szCs w:val="28"/>
          <w:lang w:val="sr-Latn-CS"/>
        </w:rPr>
        <w:t xml:space="preserve"> </w:t>
      </w:r>
      <w:r w:rsidRPr="00B4618A">
        <w:rPr>
          <w:rFonts w:ascii="Garamond" w:hAnsi="Garamond" w:cs="Arial"/>
          <w:szCs w:val="28"/>
          <w:lang w:val="sr-Latn-CS"/>
        </w:rPr>
        <w:t>vodni uslovi - primljen 1 zahtjev, usvojen van roka;</w:t>
      </w:r>
      <w:r>
        <w:rPr>
          <w:rFonts w:ascii="Garamond" w:hAnsi="Garamond" w:cs="Arial"/>
          <w:szCs w:val="28"/>
          <w:lang w:val="sr-Latn-CS"/>
        </w:rPr>
        <w:t xml:space="preserve"> </w:t>
      </w:r>
      <w:r w:rsidRPr="00B4618A">
        <w:rPr>
          <w:rFonts w:ascii="Garamond" w:hAnsi="Garamond" w:cs="Arial"/>
          <w:szCs w:val="28"/>
          <w:lang w:val="sr-Latn-CS"/>
        </w:rPr>
        <w:t>vodna dozvola - primljen 1 zahtjev, nije riješen, propisani rok nije istekao;</w:t>
      </w:r>
      <w:r>
        <w:rPr>
          <w:rFonts w:ascii="Garamond" w:hAnsi="Garamond" w:cs="Arial"/>
          <w:szCs w:val="28"/>
          <w:lang w:val="sr-Latn-CS"/>
        </w:rPr>
        <w:t xml:space="preserve"> </w:t>
      </w:r>
      <w:r w:rsidRPr="00B4618A">
        <w:rPr>
          <w:rFonts w:ascii="Garamond" w:hAnsi="Garamond" w:cs="Arial"/>
          <w:szCs w:val="28"/>
          <w:lang w:val="sr-Latn-CS"/>
        </w:rPr>
        <w:t>prenamjena zemljišta - primljeno 13 zahtjeva, 1 iz prethodnog perioda, 8 riješeno u roku, 5 van roka, 1 odbijen, 10 usvojeno, 2 obustavljena, 1 nije riješen, propisani rok nije istekao;</w:t>
      </w:r>
      <w:r>
        <w:rPr>
          <w:rFonts w:ascii="Garamond" w:hAnsi="Garamond" w:cs="Arial"/>
          <w:szCs w:val="28"/>
          <w:lang w:val="sr-Latn-CS"/>
        </w:rPr>
        <w:t xml:space="preserve"> </w:t>
      </w:r>
      <w:r w:rsidRPr="00B4618A">
        <w:rPr>
          <w:rFonts w:ascii="Garamond" w:hAnsi="Garamond" w:cs="Arial"/>
          <w:szCs w:val="28"/>
          <w:lang w:val="sr-Latn-CS"/>
        </w:rPr>
        <w:t>brisanje iz evidencije privrednih subjekata – primljeno 10 zahtjeva, svi usvojeni u roku;</w:t>
      </w:r>
      <w:r>
        <w:rPr>
          <w:rFonts w:ascii="Garamond" w:hAnsi="Garamond" w:cs="Arial"/>
          <w:szCs w:val="28"/>
          <w:lang w:val="sr-Latn-CS"/>
        </w:rPr>
        <w:t xml:space="preserve"> </w:t>
      </w:r>
      <w:r w:rsidRPr="00B4618A">
        <w:rPr>
          <w:rFonts w:ascii="Garamond" w:hAnsi="Garamond" w:cs="Arial"/>
          <w:szCs w:val="28"/>
          <w:lang w:val="sr-Latn-CS"/>
        </w:rPr>
        <w:t>odobrenje za rad - izdavanje soba u domaćinstvu - primljeno 3 zahtjeva, svi usvojeni u roku;</w:t>
      </w:r>
      <w:r>
        <w:rPr>
          <w:rFonts w:ascii="Garamond" w:hAnsi="Garamond" w:cs="Arial"/>
          <w:szCs w:val="28"/>
          <w:lang w:val="sr-Latn-CS"/>
        </w:rPr>
        <w:t xml:space="preserve"> </w:t>
      </w:r>
      <w:r w:rsidRPr="00B4618A">
        <w:rPr>
          <w:rFonts w:ascii="Garamond" w:hAnsi="Garamond" w:cs="Arial"/>
          <w:szCs w:val="28"/>
          <w:lang w:val="sr-Latn-CS"/>
        </w:rPr>
        <w:t>produženje rješenja - pružanje usluga u domaćinstvu i seoskom domaćinstvu-primljeno 20 zahtjeva, svi usvojeni u roku;</w:t>
      </w:r>
      <w:r>
        <w:rPr>
          <w:rFonts w:ascii="Garamond" w:hAnsi="Garamond" w:cs="Arial"/>
          <w:szCs w:val="28"/>
          <w:lang w:val="sr-Latn-CS"/>
        </w:rPr>
        <w:t xml:space="preserve"> </w:t>
      </w:r>
      <w:r w:rsidRPr="00B4618A">
        <w:rPr>
          <w:rFonts w:ascii="Garamond" w:hAnsi="Garamond" w:cs="Arial"/>
          <w:szCs w:val="28"/>
          <w:lang w:val="sr-Latn-CS"/>
        </w:rPr>
        <w:t>odobrenje za rad - pružanje ugostiteljskih usluga u domaćinstvu i seoskom domaćinstvu - primljeno 6 zahtjeva, svi riješeni u roku, 5 usvojeno, 1 obustavljen;</w:t>
      </w:r>
      <w:r>
        <w:rPr>
          <w:rFonts w:ascii="Garamond" w:hAnsi="Garamond" w:cs="Arial"/>
          <w:szCs w:val="28"/>
          <w:lang w:val="sr-Latn-CS"/>
        </w:rPr>
        <w:t xml:space="preserve"> </w:t>
      </w:r>
      <w:r w:rsidRPr="00B4618A">
        <w:rPr>
          <w:rFonts w:ascii="Garamond" w:hAnsi="Garamond" w:cs="Arial"/>
          <w:szCs w:val="28"/>
          <w:lang w:val="sr-Latn-CS"/>
        </w:rPr>
        <w:t>brisanje - pružanje usluga smještaja u domaćinstvu - primljen 1 zahtjev, usvojen u roku;</w:t>
      </w:r>
      <w:r>
        <w:rPr>
          <w:rFonts w:ascii="Garamond" w:hAnsi="Garamond" w:cs="Arial"/>
          <w:szCs w:val="28"/>
          <w:lang w:val="sr-Latn-CS"/>
        </w:rPr>
        <w:t xml:space="preserve"> </w:t>
      </w:r>
      <w:r w:rsidRPr="00B4618A">
        <w:rPr>
          <w:rFonts w:ascii="Garamond" w:hAnsi="Garamond" w:cs="Arial"/>
          <w:szCs w:val="28"/>
          <w:lang w:val="sr-Latn-CS"/>
        </w:rPr>
        <w:t>odjava djelatnosti - primljeno 11 zahtjeva, 2 iz prethodnog perioda, 11 riješeno u roku, 1 van roka, 12 usvojeno, 1 nije riješen, propisani rok nije istekao;</w:t>
      </w:r>
      <w:r>
        <w:rPr>
          <w:rFonts w:ascii="Garamond" w:hAnsi="Garamond" w:cs="Arial"/>
          <w:szCs w:val="28"/>
          <w:lang w:val="sr-Latn-CS"/>
        </w:rPr>
        <w:t xml:space="preserve"> </w:t>
      </w:r>
      <w:r w:rsidRPr="00B4618A">
        <w:rPr>
          <w:rFonts w:ascii="Garamond" w:hAnsi="Garamond" w:cs="Arial"/>
          <w:szCs w:val="28"/>
          <w:lang w:val="sr-Latn-CS"/>
        </w:rPr>
        <w:t>produženo radno vrijeme - primljeno 8 zahtjeva, 1 iz prethodnog perioda, 4 riješena u roku, 5 van roka, svi usvojeni;</w:t>
      </w:r>
      <w:r>
        <w:rPr>
          <w:rFonts w:ascii="Garamond" w:hAnsi="Garamond" w:cs="Arial"/>
          <w:szCs w:val="28"/>
          <w:lang w:val="sr-Latn-CS"/>
        </w:rPr>
        <w:t xml:space="preserve">  </w:t>
      </w:r>
      <w:r w:rsidRPr="00B4618A">
        <w:rPr>
          <w:rFonts w:ascii="Garamond" w:hAnsi="Garamond" w:cs="Arial"/>
          <w:szCs w:val="28"/>
          <w:lang w:val="sr-Latn-CS"/>
        </w:rPr>
        <w:t>odobrenje za rad - primljeno 8 zahtjeva, svi usvojeni u roku; produženje rješenja - primljeno 3 zahtjeva, svi usvojeni u roku;</w:t>
      </w:r>
      <w:r>
        <w:rPr>
          <w:rFonts w:ascii="Garamond" w:hAnsi="Garamond" w:cs="Arial"/>
          <w:szCs w:val="28"/>
          <w:lang w:val="sr-Latn-CS"/>
        </w:rPr>
        <w:t xml:space="preserve"> </w:t>
      </w:r>
      <w:r w:rsidRPr="00B4618A">
        <w:rPr>
          <w:rFonts w:ascii="Garamond" w:hAnsi="Garamond" w:cs="Arial"/>
          <w:szCs w:val="28"/>
          <w:lang w:val="sr-Latn-CS"/>
        </w:rPr>
        <w:t>brisanje iz evidencije - autoprevoznici-taxi djelatnost - primljeno 8 zahtjeva, 1 iz prethodnog perioda, svi usvojeni u roku; novčane pomoći - primljeno 7 zahtjeva, 5 riješeno u roku, 2 van roka, 1 odbačen, 1 odbijen, 5 usvojeno;</w:t>
      </w:r>
      <w:r>
        <w:rPr>
          <w:rFonts w:ascii="Garamond" w:hAnsi="Garamond" w:cs="Arial"/>
          <w:szCs w:val="28"/>
          <w:lang w:val="sr-Latn-CS"/>
        </w:rPr>
        <w:t xml:space="preserve"> </w:t>
      </w:r>
      <w:r w:rsidRPr="00B4618A">
        <w:rPr>
          <w:rFonts w:ascii="Garamond" w:hAnsi="Garamond" w:cs="Arial"/>
          <w:bCs w:val="0"/>
          <w:szCs w:val="28"/>
        </w:rPr>
        <w:t>pomoć u kući starim licima - primljeno 39 zahtjeva,  37 riješeno u roku, 2 van roka, 1 odbijen, 38 usvojeno;</w:t>
      </w:r>
      <w:r>
        <w:rPr>
          <w:rFonts w:ascii="Garamond" w:hAnsi="Garamond" w:cs="Arial"/>
          <w:szCs w:val="28"/>
          <w:lang w:val="sr-Latn-CS"/>
        </w:rPr>
        <w:t xml:space="preserve"> </w:t>
      </w:r>
      <w:r w:rsidRPr="000E4D3C">
        <w:rPr>
          <w:rFonts w:ascii="Garamond" w:hAnsi="Garamond" w:cs="Arial"/>
          <w:bCs w:val="0"/>
          <w:szCs w:val="28"/>
        </w:rPr>
        <w:t>boračko-invalidska zaštita</w:t>
      </w:r>
      <w:r>
        <w:rPr>
          <w:rFonts w:ascii="Garamond" w:hAnsi="Garamond" w:cs="Arial"/>
          <w:szCs w:val="28"/>
          <w:lang w:val="sr-Latn-CS"/>
        </w:rPr>
        <w:t xml:space="preserve"> (</w:t>
      </w:r>
      <w:r w:rsidRPr="00B4618A">
        <w:rPr>
          <w:rFonts w:ascii="Garamond" w:hAnsi="Garamond" w:cs="Arial"/>
          <w:bCs w:val="0"/>
          <w:szCs w:val="28"/>
        </w:rPr>
        <w:t>porodična invalidnina - primljeno 14 zahtjeva, svi usvojeni u roku; pogrebni troškovi - primljeno 26 zahtjeva, svi usvojeni u roku; pravo na zdravstvenu zaštitu - primljeno 12 zahtjeva, svi usvojeni u roku; ratni vojni invalidi - lična invalidnina - primljeno 2 zahtjeva, svi usvojeni u roku;</w:t>
      </w:r>
      <w:r>
        <w:rPr>
          <w:rFonts w:ascii="Garamond" w:hAnsi="Garamond" w:cs="Arial"/>
          <w:szCs w:val="28"/>
          <w:lang w:val="sr-Latn-CS"/>
        </w:rPr>
        <w:t xml:space="preserve"> </w:t>
      </w:r>
      <w:r w:rsidRPr="00B4618A">
        <w:rPr>
          <w:rFonts w:ascii="Garamond" w:hAnsi="Garamond" w:cs="Arial"/>
          <w:bCs w:val="0"/>
          <w:szCs w:val="28"/>
        </w:rPr>
        <w:t xml:space="preserve">porodični dodatak - primljeno 3 zahtjeva, svi usvojeni u roku; mirnodopski vojni invalidi - povećanje procenta - primljeno 4 zahtjeva, 1 iz </w:t>
      </w:r>
      <w:r w:rsidRPr="00B4618A">
        <w:rPr>
          <w:rFonts w:ascii="Garamond" w:hAnsi="Garamond" w:cs="Arial"/>
          <w:bCs w:val="0"/>
          <w:szCs w:val="28"/>
        </w:rPr>
        <w:lastRenderedPageBreak/>
        <w:t>prethodnog perioda, 2 riješena u roku, 3 van roka, 1 odbijen, 4 usvojena; prestanak prava na novčanu naknadu materijalnog obezbjeđenja - primljen 1 zahtjev, svi usvojeni u roku; povlašćena vožnja - primljeno 3 zahtjeva, 2  riješena u roku, 1 van roka, svi usvojeni; civilna invalidnina - primljen 1 zahtjev,  usvojen u roku; lična vojna invalidnina - primljen 1 zahtjev, nije riješen, propisani rok nije istekao;</w:t>
      </w:r>
      <w:r>
        <w:rPr>
          <w:rFonts w:ascii="Garamond" w:hAnsi="Garamond" w:cs="Arial"/>
          <w:szCs w:val="28"/>
          <w:lang w:val="sr-Latn-CS"/>
        </w:rPr>
        <w:t xml:space="preserve"> </w:t>
      </w:r>
      <w:r w:rsidRPr="00B4618A">
        <w:rPr>
          <w:rFonts w:ascii="Garamond" w:hAnsi="Garamond" w:cs="Arial"/>
          <w:bCs w:val="0"/>
          <w:szCs w:val="28"/>
        </w:rPr>
        <w:t>vojna invalidnina - primljen 1 zahtjev, usvojen van  roka; dodatak za njegu i pomoć - primljen 1 zahtjev, odbijen u roku; materijalno obezbjeđenje - primljeno 8 zahtjeva, svi riješeni u roku, 1 odbijen, 7 usvojeno.</w:t>
      </w:r>
      <w:r>
        <w:rPr>
          <w:rFonts w:ascii="Garamond" w:hAnsi="Garamond" w:cs="Arial"/>
          <w:bCs w:val="0"/>
          <w:szCs w:val="28"/>
        </w:rPr>
        <w:t>)</w:t>
      </w:r>
    </w:p>
    <w:p w:rsidR="00F81456" w:rsidRPr="00B4618A" w:rsidRDefault="00F81456" w:rsidP="00F81456">
      <w:pPr>
        <w:pStyle w:val="BodyText"/>
        <w:rPr>
          <w:rFonts w:ascii="Garamond" w:hAnsi="Garamond" w:cs="Arial"/>
          <w:bCs w:val="0"/>
          <w:szCs w:val="28"/>
        </w:rPr>
      </w:pPr>
    </w:p>
    <w:p w:rsidR="00F81456" w:rsidRPr="00B4618A" w:rsidRDefault="00F81456" w:rsidP="00F81456">
      <w:pPr>
        <w:pStyle w:val="BodyText"/>
        <w:rPr>
          <w:rFonts w:ascii="Garamond" w:hAnsi="Garamond" w:cs="Arial"/>
          <w:szCs w:val="28"/>
        </w:rPr>
      </w:pPr>
      <w:r w:rsidRPr="00B4618A">
        <w:rPr>
          <w:rFonts w:ascii="Garamond" w:hAnsi="Garamond" w:cs="Arial"/>
          <w:szCs w:val="28"/>
        </w:rPr>
        <w:t>Ukupno je primljeno 1167 zahtjeva, iz prethodnog perioda prenešeno 27 zahtjeva. U propisanom roku je riješeno 1034 zahtjeva, 112 riješeno van roka, 6 odbačeno, 8 odbijeno, 1077 usvojeno, 55 obustavljeno, 48 zahtjeva nije riješeno, od kojih je za 5 propisani rok istekao.</w:t>
      </w:r>
    </w:p>
    <w:p w:rsidR="00F81456" w:rsidRPr="00B4618A" w:rsidRDefault="00F81456" w:rsidP="00F81456">
      <w:pPr>
        <w:pStyle w:val="BodyText"/>
        <w:rPr>
          <w:rFonts w:ascii="Garamond" w:hAnsi="Garamond" w:cs="Arial"/>
          <w:b/>
          <w:szCs w:val="28"/>
          <w:lang w:val="sr-Latn-CS"/>
        </w:rPr>
      </w:pPr>
    </w:p>
    <w:p w:rsidR="00F81456" w:rsidRPr="00192021" w:rsidRDefault="00F81456" w:rsidP="00F81456">
      <w:pPr>
        <w:pStyle w:val="BodyText"/>
        <w:rPr>
          <w:rFonts w:ascii="Garamond" w:hAnsi="Garamond" w:cs="Arial"/>
          <w:bCs w:val="0"/>
          <w:szCs w:val="28"/>
          <w:lang w:val="sr-Latn-CS"/>
        </w:rPr>
      </w:pPr>
      <w:r w:rsidRPr="00192021">
        <w:rPr>
          <w:rFonts w:ascii="Garamond" w:hAnsi="Garamond" w:cs="Arial"/>
          <w:bCs w:val="0"/>
          <w:szCs w:val="28"/>
          <w:lang w:val="sr-Latn-CS"/>
        </w:rPr>
        <w:t>Po s</w:t>
      </w:r>
      <w:r w:rsidR="001C3F07">
        <w:rPr>
          <w:rFonts w:ascii="Garamond" w:hAnsi="Garamond" w:cs="Arial"/>
          <w:bCs w:val="0"/>
          <w:szCs w:val="28"/>
          <w:lang w:val="sr-Latn-CS"/>
        </w:rPr>
        <w:t>lužbenoj dužnosti je riješeno 269</w:t>
      </w:r>
      <w:r w:rsidRPr="00192021">
        <w:rPr>
          <w:rFonts w:ascii="Garamond" w:hAnsi="Garamond" w:cs="Arial"/>
          <w:bCs w:val="0"/>
          <w:szCs w:val="28"/>
          <w:lang w:val="sr-Latn-CS"/>
        </w:rPr>
        <w:t xml:space="preserve"> predmeta od čega je:</w:t>
      </w:r>
    </w:p>
    <w:p w:rsidR="00F81456" w:rsidRPr="00B4618A" w:rsidRDefault="00F81456" w:rsidP="00F81456">
      <w:pPr>
        <w:pStyle w:val="BodyText"/>
        <w:numPr>
          <w:ilvl w:val="0"/>
          <w:numId w:val="6"/>
        </w:numPr>
        <w:rPr>
          <w:rFonts w:ascii="Garamond" w:hAnsi="Garamond" w:cs="Arial"/>
          <w:bCs w:val="0"/>
          <w:szCs w:val="28"/>
          <w:lang w:val="sr-Latn-CS"/>
        </w:rPr>
      </w:pPr>
      <w:r w:rsidRPr="00B4618A">
        <w:rPr>
          <w:rFonts w:ascii="Garamond" w:hAnsi="Garamond" w:cs="Arial"/>
          <w:bCs w:val="0"/>
          <w:szCs w:val="28"/>
          <w:lang w:val="sr-Latn-CS"/>
        </w:rPr>
        <w:t xml:space="preserve">iz oblasti radnih odnosa 229 predmeta, </w:t>
      </w:r>
    </w:p>
    <w:p w:rsidR="00F81456" w:rsidRPr="00B4618A" w:rsidRDefault="00F81456" w:rsidP="00F81456">
      <w:pPr>
        <w:pStyle w:val="BodyText"/>
        <w:numPr>
          <w:ilvl w:val="0"/>
          <w:numId w:val="6"/>
        </w:numPr>
        <w:rPr>
          <w:rFonts w:ascii="Garamond" w:hAnsi="Garamond" w:cs="Arial"/>
          <w:bCs w:val="0"/>
          <w:szCs w:val="28"/>
          <w:lang w:val="sr-Latn-CS"/>
        </w:rPr>
      </w:pPr>
      <w:r w:rsidRPr="00B4618A">
        <w:rPr>
          <w:rFonts w:ascii="Garamond" w:hAnsi="Garamond" w:cs="Arial"/>
          <w:bCs w:val="0"/>
          <w:szCs w:val="28"/>
          <w:lang w:val="sr-Latn-CS"/>
        </w:rPr>
        <w:t>novčane i druge društvene pomoći (renta za nastradale na visećem mostu) 12 predmeta;</w:t>
      </w:r>
    </w:p>
    <w:p w:rsidR="00F81456" w:rsidRPr="00B4618A" w:rsidRDefault="00F81456" w:rsidP="00F81456">
      <w:pPr>
        <w:pStyle w:val="BodyText"/>
        <w:numPr>
          <w:ilvl w:val="0"/>
          <w:numId w:val="6"/>
        </w:numPr>
        <w:rPr>
          <w:rFonts w:ascii="Garamond" w:hAnsi="Garamond" w:cs="Arial"/>
          <w:bCs w:val="0"/>
          <w:szCs w:val="28"/>
          <w:lang w:val="sr-Latn-CS"/>
        </w:rPr>
      </w:pPr>
      <w:r w:rsidRPr="00B4618A">
        <w:rPr>
          <w:rFonts w:ascii="Garamond" w:hAnsi="Garamond" w:cs="Arial"/>
          <w:bCs w:val="0"/>
          <w:szCs w:val="28"/>
          <w:lang w:val="sr-Latn-CS"/>
        </w:rPr>
        <w:t>zaštita odraslih, 18 predmeta;</w:t>
      </w:r>
    </w:p>
    <w:p w:rsidR="00F81456" w:rsidRDefault="001C3F07" w:rsidP="00F81456">
      <w:pPr>
        <w:pStyle w:val="BodyText"/>
        <w:numPr>
          <w:ilvl w:val="0"/>
          <w:numId w:val="6"/>
        </w:numPr>
        <w:rPr>
          <w:rFonts w:ascii="Garamond" w:hAnsi="Garamond" w:cs="Arial"/>
          <w:bCs w:val="0"/>
          <w:szCs w:val="28"/>
          <w:lang w:val="sr-Latn-CS"/>
        </w:rPr>
      </w:pPr>
      <w:r>
        <w:rPr>
          <w:rFonts w:ascii="Garamond" w:hAnsi="Garamond" w:cs="Arial"/>
          <w:bCs w:val="0"/>
          <w:szCs w:val="28"/>
          <w:lang w:val="sr-Latn-CS"/>
        </w:rPr>
        <w:t>boračko invalidska zaštita 10</w:t>
      </w:r>
      <w:r w:rsidR="00F81456" w:rsidRPr="00B4618A">
        <w:rPr>
          <w:rFonts w:ascii="Garamond" w:hAnsi="Garamond" w:cs="Arial"/>
          <w:bCs w:val="0"/>
          <w:szCs w:val="28"/>
          <w:lang w:val="sr-Latn-CS"/>
        </w:rPr>
        <w:t xml:space="preserve"> predmeta.  </w:t>
      </w:r>
    </w:p>
    <w:p w:rsidR="00F81456" w:rsidRPr="00192021" w:rsidRDefault="00F81456" w:rsidP="00F81456">
      <w:pPr>
        <w:pStyle w:val="BodyText"/>
        <w:numPr>
          <w:ilvl w:val="0"/>
          <w:numId w:val="6"/>
        </w:numPr>
        <w:rPr>
          <w:rFonts w:ascii="Garamond" w:hAnsi="Garamond" w:cs="Arial"/>
          <w:bCs w:val="0"/>
          <w:szCs w:val="28"/>
          <w:lang w:val="sr-Latn-CS"/>
        </w:rPr>
      </w:pPr>
    </w:p>
    <w:p w:rsidR="00F81456" w:rsidRPr="004E0597" w:rsidRDefault="00F81456" w:rsidP="00F81456">
      <w:pPr>
        <w:pStyle w:val="NoSpacing"/>
        <w:jc w:val="both"/>
        <w:rPr>
          <w:rFonts w:ascii="Garamond" w:hAnsi="Garamond"/>
          <w:sz w:val="28"/>
          <w:szCs w:val="28"/>
          <w:lang w:val="sr-Latn-CS"/>
        </w:rPr>
      </w:pPr>
    </w:p>
    <w:p w:rsidR="00F81456" w:rsidRPr="00B4618A" w:rsidRDefault="00F81456" w:rsidP="00F81456">
      <w:pPr>
        <w:pStyle w:val="NoSpacing"/>
        <w:numPr>
          <w:ilvl w:val="0"/>
          <w:numId w:val="5"/>
        </w:numPr>
        <w:ind w:left="0" w:firstLine="0"/>
        <w:jc w:val="both"/>
        <w:rPr>
          <w:rFonts w:ascii="Garamond" w:hAnsi="Garamond"/>
          <w:sz w:val="28"/>
          <w:szCs w:val="28"/>
          <w:lang w:val="sr-Latn-CS"/>
        </w:rPr>
      </w:pPr>
      <w:smartTag w:uri="urn:schemas-microsoft-com:office:smarttags" w:element="PersonName">
        <w:r w:rsidRPr="00B4618A">
          <w:rPr>
            <w:rFonts w:ascii="Garamond" w:hAnsi="Garamond"/>
            <w:b/>
            <w:sz w:val="28"/>
            <w:szCs w:val="28"/>
            <w:lang w:val="sr-Latn-CS"/>
          </w:rPr>
          <w:t>Sekretarijat za kulturu i sport</w:t>
        </w:r>
      </w:smartTag>
      <w:r w:rsidRPr="00B4618A">
        <w:rPr>
          <w:rFonts w:ascii="Garamond" w:hAnsi="Garamond"/>
          <w:sz w:val="28"/>
          <w:szCs w:val="28"/>
          <w:lang w:val="sr-Latn-CS"/>
        </w:rPr>
        <w:t xml:space="preserve"> </w:t>
      </w:r>
    </w:p>
    <w:p w:rsidR="00F81456" w:rsidRDefault="00F81456" w:rsidP="00F81456">
      <w:pPr>
        <w:spacing w:after="0" w:line="240" w:lineRule="auto"/>
        <w:rPr>
          <w:rFonts w:ascii="Garamond" w:hAnsi="Garamond"/>
          <w:b/>
          <w:i/>
          <w:color w:val="000000"/>
          <w:sz w:val="28"/>
          <w:szCs w:val="28"/>
          <w:lang w:val="sr-Latn-CS"/>
        </w:rPr>
      </w:pPr>
      <w:r w:rsidRPr="004E0597">
        <w:rPr>
          <w:rFonts w:ascii="Garamond" w:hAnsi="Garamond"/>
          <w:sz w:val="28"/>
          <w:szCs w:val="28"/>
          <w:lang w:val="sr-Latn-CS"/>
        </w:rPr>
        <w:tab/>
      </w:r>
    </w:p>
    <w:p w:rsidR="00F81456" w:rsidRPr="00611AF6" w:rsidRDefault="00F81456" w:rsidP="00F81456">
      <w:pPr>
        <w:pStyle w:val="NoSpacing"/>
        <w:ind w:firstLine="720"/>
        <w:jc w:val="both"/>
        <w:rPr>
          <w:rFonts w:ascii="Garamond" w:hAnsi="Garamond"/>
          <w:sz w:val="28"/>
          <w:szCs w:val="28"/>
          <w:lang w:val="sr-Latn-CS"/>
        </w:rPr>
      </w:pPr>
      <w:r w:rsidRPr="00611AF6">
        <w:rPr>
          <w:rFonts w:ascii="Garamond" w:hAnsi="Garamond"/>
          <w:sz w:val="28"/>
          <w:szCs w:val="28"/>
          <w:lang w:val="sr-Latn-CS"/>
        </w:rPr>
        <w:t xml:space="preserve">Tokom izvještajnog perioda ovaj organ postupao je u ukupno 146 upravnih postupaka pokrenutih po zahtjevu stranke, od čega je 111 postupaka pokrenut u 2017. godini, a za 35 postupaka je nastavljeno postupanje započeto u 2016. godini. Od ukupnog broja postupaka u zakonskom roku završeno je 108 postupaka, na način što je 95 zahtjeva stranke usvojeno, 4 zahtjeva odbijena, 8 postupka su obustavljena  i upućeno jedno obavještenje o prosljeđivanju zahtjeva za pristup informacijama nadležnom organu. </w:t>
      </w:r>
    </w:p>
    <w:p w:rsidR="00F81456" w:rsidRPr="00611AF6" w:rsidRDefault="00F81456" w:rsidP="00F81456">
      <w:pPr>
        <w:pStyle w:val="NoSpacing"/>
        <w:ind w:firstLine="720"/>
        <w:jc w:val="both"/>
        <w:rPr>
          <w:rFonts w:ascii="Garamond" w:hAnsi="Garamond"/>
          <w:sz w:val="28"/>
          <w:szCs w:val="28"/>
          <w:lang w:val="sr-Latn-CS"/>
        </w:rPr>
      </w:pPr>
      <w:r w:rsidRPr="00611AF6">
        <w:rPr>
          <w:rFonts w:ascii="Garamond" w:hAnsi="Garamond"/>
          <w:sz w:val="28"/>
          <w:szCs w:val="28"/>
          <w:lang w:val="sr-Latn-CS"/>
        </w:rPr>
        <w:t xml:space="preserve">U 38 postupaka nastavljeno je postupanje u 2018. godini </w:t>
      </w:r>
      <w:r w:rsidRPr="00611AF6">
        <w:rPr>
          <w:rFonts w:ascii="Garamond" w:hAnsi="Garamond"/>
          <w:color w:val="000000"/>
          <w:sz w:val="28"/>
          <w:szCs w:val="28"/>
          <w:lang w:val="sr-Latn-CS"/>
        </w:rPr>
        <w:t xml:space="preserve">iz razloga što su zahtjevi  podneseni krajem izvještajnog perioda, kao i </w:t>
      </w:r>
      <w:r w:rsidRPr="00611AF6">
        <w:rPr>
          <w:rFonts w:ascii="Garamond" w:hAnsi="Garamond"/>
          <w:sz w:val="28"/>
          <w:szCs w:val="28"/>
          <w:lang w:val="sr-Latn-CS"/>
        </w:rPr>
        <w:t xml:space="preserve">zbog kompletiranja propisane dokumentacije od strane podnosioca zahtjeva, državnih organa i Komisije za usmjeravanje djece sa posebnim potrebama. Strukturu upravnih postupaka čini: usmjeravanje djece sa  posebnim potrebama u odgovarajući obrazovni program 141  i slobodan pristup informacijama 5. </w:t>
      </w:r>
    </w:p>
    <w:p w:rsidR="00F81456" w:rsidRPr="00611AF6" w:rsidRDefault="00F81456" w:rsidP="00F81456">
      <w:pPr>
        <w:pStyle w:val="NoSpacing"/>
        <w:ind w:firstLine="720"/>
        <w:jc w:val="both"/>
        <w:rPr>
          <w:rFonts w:ascii="Garamond" w:hAnsi="Garamond"/>
          <w:sz w:val="28"/>
          <w:szCs w:val="28"/>
          <w:lang w:val="sr-Latn-CS"/>
        </w:rPr>
      </w:pPr>
      <w:r w:rsidRPr="00611AF6">
        <w:rPr>
          <w:rFonts w:ascii="Garamond" w:hAnsi="Garamond"/>
          <w:sz w:val="28"/>
          <w:szCs w:val="28"/>
          <w:lang w:val="sr-Latn-CS"/>
        </w:rPr>
        <w:t>Na rješenja o usmjeravnju djece sa  posebnim potrebama u odgovarajući obrazovni program u</w:t>
      </w:r>
      <w:r w:rsidRPr="00611AF6">
        <w:rPr>
          <w:rFonts w:ascii="Garamond" w:hAnsi="Garamond"/>
          <w:sz w:val="28"/>
          <w:szCs w:val="28"/>
        </w:rPr>
        <w:t xml:space="preserve">ložene su dvije žalbe po kojima je rješavao drugostepeni organ: </w:t>
      </w:r>
      <w:r w:rsidRPr="00611AF6">
        <w:rPr>
          <w:rFonts w:ascii="Garamond" w:hAnsi="Garamond"/>
          <w:sz w:val="28"/>
          <w:szCs w:val="28"/>
          <w:lang w:val="sr-Latn-CS"/>
        </w:rPr>
        <w:t>jedna žalba je usvojena, a jedna odbijena.</w:t>
      </w:r>
    </w:p>
    <w:p w:rsidR="00F81456" w:rsidRPr="00611AF6" w:rsidRDefault="00F81456" w:rsidP="00F81456">
      <w:pPr>
        <w:pStyle w:val="NoSpacing"/>
        <w:ind w:firstLine="720"/>
        <w:jc w:val="both"/>
        <w:rPr>
          <w:rFonts w:ascii="Garamond" w:hAnsi="Garamond"/>
          <w:sz w:val="28"/>
          <w:szCs w:val="28"/>
          <w:lang w:val="sr-Latn-CS"/>
        </w:rPr>
      </w:pPr>
      <w:r w:rsidRPr="00611AF6">
        <w:rPr>
          <w:rFonts w:ascii="Garamond" w:hAnsi="Garamond"/>
          <w:sz w:val="28"/>
          <w:szCs w:val="28"/>
          <w:lang w:val="sr-Latn-CS"/>
        </w:rPr>
        <w:lastRenderedPageBreak/>
        <w:t>U postupcima vezanim za pristup informacijama Sekretarijat je postupao u 5 postupaka u kojima je doneseno 4 rješenja kojim se zahtjev usvaja i odobrava pristup informaciji i upućeno 1 obavještenje o prosljeđivanju zahtjeva za pristup informacijama nadležnom organu. Na ova rješenja nije bilo izjavljenih žalbi.</w:t>
      </w:r>
    </w:p>
    <w:p w:rsidR="00F81456" w:rsidRPr="00611AF6" w:rsidRDefault="00F81456" w:rsidP="00F81456">
      <w:pPr>
        <w:spacing w:after="0" w:line="240" w:lineRule="auto"/>
        <w:ind w:firstLine="720"/>
        <w:rPr>
          <w:rFonts w:ascii="Garamond" w:hAnsi="Garamond"/>
          <w:sz w:val="28"/>
          <w:szCs w:val="28"/>
        </w:rPr>
      </w:pPr>
      <w:r w:rsidRPr="00611AF6">
        <w:rPr>
          <w:rFonts w:ascii="Garamond" w:hAnsi="Garamond"/>
          <w:sz w:val="28"/>
          <w:szCs w:val="28"/>
          <w:lang w:val="sr-Latn-CS"/>
        </w:rPr>
        <w:t>U izvještajnom periodu  Sekretarijat za kulturu i sport  postupao je ukupno 43 upravna postupka  po službenoj dužnosti i donio  po istom 43 rješenja u zakonskom roku.</w:t>
      </w:r>
    </w:p>
    <w:p w:rsidR="00F81456" w:rsidRPr="004E0597" w:rsidRDefault="00F81456" w:rsidP="00F81456">
      <w:pPr>
        <w:pStyle w:val="NoSpacing"/>
        <w:jc w:val="both"/>
        <w:rPr>
          <w:rFonts w:ascii="Garamond" w:hAnsi="Garamond"/>
          <w:sz w:val="28"/>
          <w:szCs w:val="28"/>
          <w:lang w:val="sr-Latn-CS"/>
        </w:rPr>
      </w:pPr>
    </w:p>
    <w:p w:rsidR="00F81456" w:rsidRPr="0081011D" w:rsidRDefault="00F81456" w:rsidP="00F81456">
      <w:pPr>
        <w:pStyle w:val="NoSpacing"/>
        <w:numPr>
          <w:ilvl w:val="0"/>
          <w:numId w:val="5"/>
        </w:numPr>
        <w:ind w:left="0" w:firstLine="0"/>
        <w:jc w:val="both"/>
        <w:rPr>
          <w:rFonts w:ascii="Garamond" w:hAnsi="Garamond"/>
          <w:sz w:val="28"/>
          <w:szCs w:val="28"/>
          <w:lang w:val="sr-Latn-CS"/>
        </w:rPr>
      </w:pPr>
      <w:smartTag w:uri="urn:schemas-microsoft-com:office:smarttags" w:element="PersonName">
        <w:r w:rsidRPr="0081011D">
          <w:rPr>
            <w:rFonts w:ascii="Garamond" w:hAnsi="Garamond"/>
            <w:b/>
            <w:sz w:val="28"/>
            <w:szCs w:val="28"/>
            <w:lang w:val="sr-Latn-CS"/>
          </w:rPr>
          <w:t>Uprava lokalnih javnih prihoda</w:t>
        </w:r>
      </w:smartTag>
      <w:r w:rsidRPr="0081011D">
        <w:rPr>
          <w:rFonts w:ascii="Garamond" w:hAnsi="Garamond"/>
          <w:b/>
          <w:sz w:val="28"/>
          <w:szCs w:val="28"/>
          <w:lang w:val="sr-Latn-CS"/>
        </w:rPr>
        <w:t xml:space="preserve"> </w:t>
      </w:r>
    </w:p>
    <w:p w:rsidR="00F81456" w:rsidRPr="0051451F" w:rsidRDefault="00F81456" w:rsidP="00F81456">
      <w:pPr>
        <w:pStyle w:val="NoSpacing"/>
        <w:jc w:val="both"/>
        <w:rPr>
          <w:rFonts w:ascii="Garamond" w:hAnsi="Garamond"/>
          <w:b/>
          <w:i/>
          <w:sz w:val="16"/>
          <w:szCs w:val="16"/>
          <w:lang w:val="sr-Latn-CS"/>
        </w:rPr>
      </w:pPr>
    </w:p>
    <w:p w:rsidR="00F81456" w:rsidRPr="0081011D" w:rsidRDefault="00F81456" w:rsidP="00F81456">
      <w:pPr>
        <w:ind w:firstLine="349"/>
        <w:jc w:val="both"/>
        <w:rPr>
          <w:rFonts w:ascii="Garamond" w:hAnsi="Garamond"/>
          <w:sz w:val="28"/>
          <w:szCs w:val="28"/>
        </w:rPr>
      </w:pPr>
      <w:r w:rsidRPr="0081011D">
        <w:rPr>
          <w:rFonts w:ascii="Garamond" w:hAnsi="Garamond"/>
          <w:i/>
          <w:sz w:val="28"/>
          <w:szCs w:val="28"/>
          <w:lang w:val="sr-Latn-CS"/>
        </w:rPr>
        <w:tab/>
      </w:r>
      <w:r w:rsidRPr="0081011D">
        <w:rPr>
          <w:rFonts w:ascii="Garamond" w:hAnsi="Garamond"/>
          <w:i/>
          <w:sz w:val="28"/>
          <w:szCs w:val="28"/>
          <w:lang w:val="pl-PL"/>
        </w:rPr>
        <w:t xml:space="preserve"> </w:t>
      </w:r>
      <w:r w:rsidRPr="0081011D">
        <w:rPr>
          <w:rFonts w:ascii="Garamond" w:hAnsi="Garamond"/>
          <w:sz w:val="28"/>
          <w:szCs w:val="28"/>
        </w:rPr>
        <w:t>U toku 2017. godine Uprava je donijela ukupno 114.358</w:t>
      </w:r>
      <w:r w:rsidRPr="0081011D">
        <w:rPr>
          <w:rFonts w:ascii="Garamond" w:hAnsi="Garamond"/>
          <w:color w:val="FF0000"/>
          <w:sz w:val="28"/>
          <w:szCs w:val="28"/>
        </w:rPr>
        <w:t xml:space="preserve"> </w:t>
      </w:r>
      <w:r w:rsidRPr="0081011D">
        <w:rPr>
          <w:rFonts w:ascii="Garamond" w:hAnsi="Garamond"/>
          <w:sz w:val="28"/>
          <w:szCs w:val="28"/>
        </w:rPr>
        <w:t>rješenja i preneseno iz prethodne godine 12.775, što je ukupno u radu  127.133 od čega je 105.926 uručeno i to po osnovu:</w:t>
      </w:r>
    </w:p>
    <w:p w:rsidR="00F81456" w:rsidRPr="0081011D" w:rsidRDefault="00F81456" w:rsidP="00F81456">
      <w:pPr>
        <w:numPr>
          <w:ilvl w:val="0"/>
          <w:numId w:val="7"/>
        </w:numPr>
        <w:spacing w:after="0"/>
        <w:jc w:val="both"/>
        <w:rPr>
          <w:rFonts w:ascii="Garamond" w:hAnsi="Garamond"/>
          <w:sz w:val="28"/>
          <w:szCs w:val="28"/>
        </w:rPr>
      </w:pPr>
      <w:r w:rsidRPr="0081011D">
        <w:rPr>
          <w:rFonts w:ascii="Garamond" w:hAnsi="Garamond"/>
          <w:sz w:val="28"/>
          <w:szCs w:val="28"/>
        </w:rPr>
        <w:t xml:space="preserve">Poreza na nepokretnosti .......................................................... </w:t>
      </w:r>
      <w:r w:rsidRPr="0081011D">
        <w:rPr>
          <w:rFonts w:ascii="Garamond" w:hAnsi="Garamond" w:cs="Calibri"/>
          <w:sz w:val="28"/>
          <w:szCs w:val="28"/>
        </w:rPr>
        <w:t>100.250</w:t>
      </w:r>
      <w:r w:rsidRPr="0081011D">
        <w:rPr>
          <w:rFonts w:ascii="Garamond" w:hAnsi="Garamond"/>
          <w:sz w:val="28"/>
          <w:szCs w:val="28"/>
        </w:rPr>
        <w:t xml:space="preserve"> </w:t>
      </w:r>
    </w:p>
    <w:p w:rsidR="00F81456" w:rsidRPr="0081011D" w:rsidRDefault="00F81456" w:rsidP="00F81456">
      <w:pPr>
        <w:numPr>
          <w:ilvl w:val="0"/>
          <w:numId w:val="7"/>
        </w:numPr>
        <w:spacing w:after="0"/>
        <w:jc w:val="both"/>
        <w:rPr>
          <w:rFonts w:ascii="Garamond" w:hAnsi="Garamond"/>
          <w:sz w:val="28"/>
          <w:szCs w:val="28"/>
        </w:rPr>
      </w:pPr>
      <w:r w:rsidRPr="0081011D">
        <w:rPr>
          <w:rFonts w:ascii="Garamond" w:hAnsi="Garamond"/>
          <w:sz w:val="28"/>
          <w:szCs w:val="28"/>
        </w:rPr>
        <w:t xml:space="preserve">Naknade za korišćenje opštinskih puteva.........................    </w:t>
      </w:r>
      <w:r>
        <w:rPr>
          <w:rFonts w:ascii="Garamond" w:hAnsi="Garamond"/>
          <w:sz w:val="28"/>
          <w:szCs w:val="28"/>
        </w:rPr>
        <w:t xml:space="preserve"> </w:t>
      </w:r>
      <w:r w:rsidRPr="0081011D">
        <w:rPr>
          <w:rFonts w:ascii="Garamond" w:hAnsi="Garamond"/>
          <w:sz w:val="28"/>
          <w:szCs w:val="28"/>
        </w:rPr>
        <w:t>3.559</w:t>
      </w:r>
    </w:p>
    <w:p w:rsidR="00F81456" w:rsidRPr="0081011D" w:rsidRDefault="00F81456" w:rsidP="00F81456">
      <w:pPr>
        <w:numPr>
          <w:ilvl w:val="0"/>
          <w:numId w:val="7"/>
        </w:numPr>
        <w:tabs>
          <w:tab w:val="left" w:pos="6840"/>
        </w:tabs>
        <w:spacing w:after="0"/>
        <w:jc w:val="both"/>
        <w:rPr>
          <w:rFonts w:ascii="Garamond" w:hAnsi="Garamond"/>
          <w:sz w:val="28"/>
          <w:szCs w:val="28"/>
        </w:rPr>
      </w:pPr>
      <w:r w:rsidRPr="0081011D">
        <w:rPr>
          <w:rFonts w:ascii="Garamond" w:hAnsi="Garamond"/>
          <w:sz w:val="28"/>
          <w:szCs w:val="28"/>
        </w:rPr>
        <w:t>Lokalne komunalne takse ......................................................... 2.108</w:t>
      </w:r>
    </w:p>
    <w:p w:rsidR="00F81456" w:rsidRPr="0081011D" w:rsidRDefault="00F81456" w:rsidP="00F81456">
      <w:pPr>
        <w:numPr>
          <w:ilvl w:val="0"/>
          <w:numId w:val="7"/>
        </w:numPr>
        <w:spacing w:after="0"/>
        <w:jc w:val="both"/>
        <w:rPr>
          <w:rFonts w:ascii="Garamond" w:hAnsi="Garamond"/>
          <w:sz w:val="28"/>
          <w:szCs w:val="28"/>
        </w:rPr>
      </w:pPr>
      <w:r w:rsidRPr="0081011D">
        <w:rPr>
          <w:rFonts w:ascii="Garamond" w:hAnsi="Garamond"/>
          <w:sz w:val="28"/>
          <w:szCs w:val="28"/>
        </w:rPr>
        <w:t>Prirez porezu na dohodak fizičkih lica...........</w:t>
      </w:r>
      <w:r>
        <w:rPr>
          <w:rFonts w:ascii="Garamond" w:hAnsi="Garamond"/>
          <w:sz w:val="28"/>
          <w:szCs w:val="28"/>
        </w:rPr>
        <w:t xml:space="preserve">......................  </w:t>
      </w:r>
      <w:r w:rsidRPr="0081011D">
        <w:rPr>
          <w:rFonts w:ascii="Garamond" w:hAnsi="Garamond"/>
          <w:sz w:val="28"/>
          <w:szCs w:val="28"/>
        </w:rPr>
        <w:t xml:space="preserve">  9 rješenja</w:t>
      </w:r>
    </w:p>
    <w:p w:rsidR="00F81456" w:rsidRPr="00C47BEF" w:rsidRDefault="00F81456" w:rsidP="00F81456">
      <w:pPr>
        <w:ind w:firstLine="360"/>
        <w:jc w:val="both"/>
        <w:rPr>
          <w:rFonts w:ascii="Garamond" w:hAnsi="Garamond"/>
          <w:sz w:val="28"/>
          <w:szCs w:val="28"/>
        </w:rPr>
      </w:pPr>
      <w:r w:rsidRPr="00C47BEF">
        <w:rPr>
          <w:rFonts w:ascii="Garamond" w:hAnsi="Garamond"/>
          <w:sz w:val="28"/>
          <w:szCs w:val="28"/>
        </w:rPr>
        <w:t>Pokrenuto je 154.375 postupaka prinudne naplate obaveze po osnovu poreza, taksi i naknada.</w:t>
      </w:r>
    </w:p>
    <w:p w:rsidR="00F81456" w:rsidRDefault="00F81456" w:rsidP="00F81456">
      <w:pPr>
        <w:spacing w:after="0"/>
        <w:ind w:firstLine="346"/>
        <w:jc w:val="both"/>
        <w:rPr>
          <w:rFonts w:ascii="Garamond" w:hAnsi="Garamond"/>
          <w:sz w:val="28"/>
          <w:szCs w:val="28"/>
        </w:rPr>
      </w:pPr>
      <w:r w:rsidRPr="00C47BEF">
        <w:rPr>
          <w:rFonts w:ascii="Garamond" w:hAnsi="Garamond"/>
          <w:sz w:val="28"/>
          <w:szCs w:val="28"/>
        </w:rPr>
        <w:t xml:space="preserve">U istom periodu, radi ostvarivanja prava pred drugim organima, službama i ustanovama na zahtjev pravnih i fizičkih lica izdata su 1.821uvjerenja. </w:t>
      </w:r>
    </w:p>
    <w:p w:rsidR="00F81456" w:rsidRDefault="00F81456" w:rsidP="00F81456">
      <w:pPr>
        <w:spacing w:after="0"/>
        <w:ind w:firstLine="346"/>
        <w:jc w:val="both"/>
        <w:rPr>
          <w:rFonts w:ascii="Garamond" w:hAnsi="Garamond"/>
          <w:sz w:val="28"/>
          <w:szCs w:val="28"/>
        </w:rPr>
      </w:pPr>
      <w:r w:rsidRPr="00C47BEF">
        <w:rPr>
          <w:rFonts w:ascii="Garamond" w:hAnsi="Garamond" w:cs="Arial"/>
          <w:sz w:val="28"/>
          <w:szCs w:val="28"/>
          <w:lang w:val="sl-SI"/>
        </w:rPr>
        <w:t>Inspekcijski nadzor izvršen je kod 935 subjekata, dvostruko više nego u prethodnoj godini.</w:t>
      </w:r>
    </w:p>
    <w:p w:rsidR="00F81456" w:rsidRPr="00C47BEF" w:rsidRDefault="00F81456" w:rsidP="00F81456">
      <w:pPr>
        <w:spacing w:after="0"/>
        <w:ind w:firstLine="346"/>
        <w:jc w:val="both"/>
        <w:rPr>
          <w:rFonts w:ascii="Garamond" w:hAnsi="Garamond"/>
          <w:sz w:val="28"/>
          <w:szCs w:val="28"/>
        </w:rPr>
      </w:pPr>
      <w:r w:rsidRPr="00C47BEF">
        <w:rPr>
          <w:rFonts w:ascii="Garamond" w:hAnsi="Garamond"/>
          <w:sz w:val="28"/>
          <w:szCs w:val="28"/>
        </w:rPr>
        <w:t>Uprava nije uspjela da uruči 21.207 rješenja, zbog promjene adrese vlasnika, odnosno korisnika nepokretnosti, zbog promjene ulica i brojeva zgrada, zbog smrti vlasnika nepokretnosti, nesprovedenih ostavinskih postupaka i u tim slučajevima neposjedovanja podataka o naslednicima tj. korisnicima nepokretnosti i dr. promjena.  Manjkavi, nepotpuni i netačni podaci, u vezi sa adresom i prebivalištem</w:t>
      </w:r>
      <w:r w:rsidR="00D210FF">
        <w:rPr>
          <w:rFonts w:ascii="Garamond" w:hAnsi="Garamond"/>
          <w:sz w:val="28"/>
          <w:szCs w:val="28"/>
        </w:rPr>
        <w:t xml:space="preserve"> poreskih obveznika, koje crpe</w:t>
      </w:r>
      <w:r w:rsidRPr="00C47BEF">
        <w:rPr>
          <w:rFonts w:ascii="Garamond" w:hAnsi="Garamond"/>
          <w:sz w:val="28"/>
          <w:szCs w:val="28"/>
        </w:rPr>
        <w:t xml:space="preserve"> od Uprave za nekretnine Crne Gore i Ministarstva unutrašnjih poslova Crne Gore (registar prebivališta) su, između ostalog, razlog navedenog broja neuručenih rješenja.  U cilju što efikasnijeg utvrđivanja i naplate lokalnih poreza, veoma je značajna saradnja sa organima koji raspolažu podacima koji mogu koristiti ovoj Upravi u obavljanju svojih poslova, kao što su podaci o registrovanim privrednim subjektima, vlasnicima nepokretnosti, njihovom zaposlenju, adresi, matičnom broju, kao i podaci koji se dobijaju od investitora novoizgrađenih objekata </w:t>
      </w:r>
      <w:r w:rsidRPr="00C47BEF">
        <w:rPr>
          <w:rFonts w:ascii="Garamond" w:hAnsi="Garamond"/>
          <w:sz w:val="28"/>
          <w:szCs w:val="28"/>
        </w:rPr>
        <w:lastRenderedPageBreak/>
        <w:t xml:space="preserve">o prodatim stanovima, što utiče za kompletiranje baze podataka o poreskim obveznicima. </w:t>
      </w:r>
    </w:p>
    <w:p w:rsidR="00F81456" w:rsidRDefault="00F81456" w:rsidP="00F81456">
      <w:pPr>
        <w:spacing w:after="0" w:line="240" w:lineRule="auto"/>
        <w:jc w:val="both"/>
        <w:rPr>
          <w:rFonts w:ascii="Garamond" w:hAnsi="Garamond"/>
          <w:sz w:val="28"/>
          <w:szCs w:val="28"/>
          <w:lang w:val="pl-PL"/>
        </w:rPr>
      </w:pPr>
    </w:p>
    <w:p w:rsidR="00402579" w:rsidRDefault="00402579" w:rsidP="00F81456">
      <w:pPr>
        <w:spacing w:after="0" w:line="240" w:lineRule="auto"/>
        <w:jc w:val="both"/>
        <w:rPr>
          <w:rFonts w:ascii="Garamond" w:hAnsi="Garamond"/>
          <w:sz w:val="28"/>
          <w:szCs w:val="28"/>
          <w:lang w:val="pl-PL"/>
        </w:rPr>
      </w:pPr>
    </w:p>
    <w:p w:rsidR="00F81456" w:rsidRPr="004E0597" w:rsidRDefault="00F81456" w:rsidP="00F81456">
      <w:pPr>
        <w:pStyle w:val="NoSpacing"/>
        <w:numPr>
          <w:ilvl w:val="0"/>
          <w:numId w:val="5"/>
        </w:numPr>
        <w:ind w:left="0" w:firstLine="0"/>
        <w:jc w:val="both"/>
        <w:rPr>
          <w:rFonts w:ascii="Garamond" w:hAnsi="Garamond"/>
          <w:sz w:val="28"/>
          <w:szCs w:val="28"/>
        </w:rPr>
      </w:pPr>
      <w:r w:rsidRPr="004E0597">
        <w:rPr>
          <w:rFonts w:ascii="Garamond" w:hAnsi="Garamond"/>
          <w:b/>
          <w:sz w:val="28"/>
          <w:szCs w:val="28"/>
        </w:rPr>
        <w:t>Direkcija za imovinu</w:t>
      </w:r>
      <w:r w:rsidRPr="004E0597">
        <w:rPr>
          <w:rFonts w:ascii="Garamond" w:hAnsi="Garamond"/>
          <w:sz w:val="28"/>
          <w:szCs w:val="28"/>
        </w:rPr>
        <w:t xml:space="preserve"> </w:t>
      </w:r>
    </w:p>
    <w:p w:rsidR="00F81456" w:rsidRPr="004E0597" w:rsidRDefault="00F81456" w:rsidP="00F81456">
      <w:pPr>
        <w:pStyle w:val="NoSpacing"/>
        <w:jc w:val="both"/>
        <w:rPr>
          <w:rFonts w:ascii="Garamond" w:hAnsi="Garamond"/>
          <w:sz w:val="28"/>
          <w:szCs w:val="28"/>
        </w:rPr>
      </w:pPr>
    </w:p>
    <w:p w:rsidR="00F81456" w:rsidRPr="004E0597" w:rsidRDefault="00F81456" w:rsidP="00F81456">
      <w:pPr>
        <w:pStyle w:val="NoSpacing"/>
        <w:jc w:val="both"/>
        <w:rPr>
          <w:rFonts w:ascii="Garamond" w:hAnsi="Garamond"/>
          <w:sz w:val="28"/>
          <w:szCs w:val="28"/>
        </w:rPr>
      </w:pPr>
      <w:r w:rsidRPr="004E0597">
        <w:rPr>
          <w:rFonts w:ascii="Garamond" w:hAnsi="Garamond"/>
          <w:sz w:val="28"/>
          <w:szCs w:val="28"/>
        </w:rPr>
        <w:tab/>
      </w:r>
      <w:smartTag w:uri="urn:schemas-microsoft-com:office:smarttags" w:element="PersonName">
        <w:r w:rsidRPr="004E0597">
          <w:rPr>
            <w:rFonts w:ascii="Garamond" w:hAnsi="Garamond"/>
            <w:sz w:val="28"/>
            <w:szCs w:val="28"/>
          </w:rPr>
          <w:t>Direkcija za imovinu</w:t>
        </w:r>
      </w:smartTag>
      <w:r w:rsidRPr="004E0597">
        <w:rPr>
          <w:rFonts w:ascii="Garamond" w:hAnsi="Garamond"/>
          <w:sz w:val="28"/>
          <w:szCs w:val="28"/>
        </w:rPr>
        <w:t xml:space="preserve"> postupala je u </w:t>
      </w:r>
      <w:r>
        <w:rPr>
          <w:rFonts w:ascii="Garamond" w:hAnsi="Garamond"/>
          <w:sz w:val="28"/>
          <w:szCs w:val="28"/>
        </w:rPr>
        <w:t>1</w:t>
      </w:r>
      <w:r w:rsidRPr="004E0597">
        <w:rPr>
          <w:rFonts w:ascii="Garamond" w:hAnsi="Garamond"/>
          <w:sz w:val="28"/>
          <w:szCs w:val="28"/>
        </w:rPr>
        <w:t>0 upravnih postupaka pokrenutih po zahtjevu stranke, od tog broja ukupno je završeno</w:t>
      </w:r>
      <w:r>
        <w:rPr>
          <w:rFonts w:ascii="Garamond" w:hAnsi="Garamond"/>
          <w:sz w:val="28"/>
          <w:szCs w:val="28"/>
        </w:rPr>
        <w:t xml:space="preserve"> </w:t>
      </w:r>
      <w:r w:rsidRPr="004E0597">
        <w:rPr>
          <w:rFonts w:ascii="Garamond" w:hAnsi="Garamond"/>
          <w:sz w:val="28"/>
          <w:szCs w:val="28"/>
        </w:rPr>
        <w:t>8 postupaka, dok je u dva predme</w:t>
      </w:r>
      <w:r>
        <w:rPr>
          <w:rFonts w:ascii="Garamond" w:hAnsi="Garamond"/>
          <w:sz w:val="28"/>
          <w:szCs w:val="28"/>
        </w:rPr>
        <w:t>ta postupanje nastavljeno u 2018</w:t>
      </w:r>
      <w:r w:rsidRPr="004E0597">
        <w:rPr>
          <w:rFonts w:ascii="Garamond" w:hAnsi="Garamond"/>
          <w:sz w:val="28"/>
          <w:szCs w:val="28"/>
        </w:rPr>
        <w:t xml:space="preserve">. godini. </w:t>
      </w:r>
    </w:p>
    <w:p w:rsidR="00F81456" w:rsidRDefault="00F81456" w:rsidP="00F81456">
      <w:pPr>
        <w:pStyle w:val="NoSpacing"/>
        <w:jc w:val="both"/>
        <w:rPr>
          <w:rFonts w:ascii="Garamond" w:hAnsi="Garamond"/>
          <w:sz w:val="28"/>
          <w:szCs w:val="28"/>
        </w:rPr>
      </w:pPr>
    </w:p>
    <w:p w:rsidR="00F81456" w:rsidRPr="004E0597" w:rsidRDefault="00F81456" w:rsidP="00F81456">
      <w:pPr>
        <w:pStyle w:val="NoSpacing"/>
        <w:ind w:firstLine="720"/>
        <w:jc w:val="both"/>
        <w:rPr>
          <w:rFonts w:ascii="Garamond" w:hAnsi="Garamond"/>
          <w:sz w:val="28"/>
          <w:szCs w:val="28"/>
        </w:rPr>
      </w:pPr>
    </w:p>
    <w:p w:rsidR="00F81456" w:rsidRPr="00FE6573" w:rsidRDefault="00F81456" w:rsidP="00F81456">
      <w:pPr>
        <w:pStyle w:val="NoSpacing"/>
        <w:numPr>
          <w:ilvl w:val="0"/>
          <w:numId w:val="5"/>
        </w:numPr>
        <w:ind w:left="0" w:firstLine="0"/>
        <w:jc w:val="both"/>
        <w:rPr>
          <w:rFonts w:ascii="Garamond" w:hAnsi="Garamond"/>
          <w:b/>
          <w:sz w:val="28"/>
          <w:szCs w:val="28"/>
        </w:rPr>
      </w:pPr>
      <w:r w:rsidRPr="00FE6573">
        <w:rPr>
          <w:rFonts w:ascii="Garamond" w:hAnsi="Garamond"/>
          <w:b/>
          <w:sz w:val="28"/>
          <w:szCs w:val="28"/>
        </w:rPr>
        <w:t xml:space="preserve">Služba zaštite </w:t>
      </w:r>
    </w:p>
    <w:p w:rsidR="00F81456" w:rsidRPr="004E0597" w:rsidRDefault="00F81456" w:rsidP="00F81456">
      <w:pPr>
        <w:pStyle w:val="NoSpacing"/>
        <w:jc w:val="both"/>
        <w:rPr>
          <w:rFonts w:ascii="Garamond" w:hAnsi="Garamond"/>
          <w:b/>
          <w:sz w:val="28"/>
          <w:szCs w:val="28"/>
        </w:rPr>
      </w:pPr>
    </w:p>
    <w:p w:rsidR="00F81456" w:rsidRPr="008030F3" w:rsidRDefault="00F81456" w:rsidP="00F81456">
      <w:pPr>
        <w:pStyle w:val="NoSpacing"/>
        <w:jc w:val="both"/>
        <w:rPr>
          <w:rFonts w:ascii="Garamond" w:hAnsi="Garamond"/>
          <w:sz w:val="28"/>
          <w:szCs w:val="28"/>
        </w:rPr>
      </w:pPr>
      <w:r w:rsidRPr="004E0597">
        <w:rPr>
          <w:rFonts w:ascii="Garamond" w:hAnsi="Garamond"/>
          <w:color w:val="FF0000"/>
          <w:sz w:val="28"/>
          <w:szCs w:val="28"/>
        </w:rPr>
        <w:tab/>
      </w:r>
      <w:r w:rsidRPr="008030F3">
        <w:rPr>
          <w:rFonts w:ascii="Garamond" w:hAnsi="Garamond"/>
          <w:sz w:val="28"/>
          <w:szCs w:val="28"/>
        </w:rPr>
        <w:t xml:space="preserve">U izvještajnom periodu Služba zaštite postupala je i riješila </w:t>
      </w:r>
      <w:r>
        <w:rPr>
          <w:rFonts w:ascii="Garamond" w:hAnsi="Garamond"/>
          <w:sz w:val="28"/>
          <w:szCs w:val="28"/>
        </w:rPr>
        <w:t>225</w:t>
      </w:r>
      <w:r w:rsidRPr="008030F3">
        <w:rPr>
          <w:rFonts w:ascii="Garamond" w:hAnsi="Garamond"/>
          <w:sz w:val="28"/>
          <w:szCs w:val="28"/>
        </w:rPr>
        <w:t xml:space="preserve"> upravnih predmeta po zahtjevu stranke, a broj pokrenutih i riješenih predm</w:t>
      </w:r>
      <w:r>
        <w:rPr>
          <w:rFonts w:ascii="Garamond" w:hAnsi="Garamond"/>
          <w:sz w:val="28"/>
          <w:szCs w:val="28"/>
        </w:rPr>
        <w:t>eta po službenoj dužnosti je 414. Na kraju 2017</w:t>
      </w:r>
      <w:r w:rsidRPr="008030F3">
        <w:rPr>
          <w:rFonts w:ascii="Garamond" w:hAnsi="Garamond"/>
          <w:sz w:val="28"/>
          <w:szCs w:val="28"/>
        </w:rPr>
        <w:t xml:space="preserve">. godine nije bilo nezavršenih postupaka. </w:t>
      </w:r>
    </w:p>
    <w:p w:rsidR="00F81456" w:rsidRDefault="00F81456" w:rsidP="00F81456">
      <w:pPr>
        <w:pStyle w:val="NoSpacing"/>
        <w:jc w:val="both"/>
        <w:rPr>
          <w:rFonts w:ascii="Garamond" w:hAnsi="Garamond"/>
          <w:color w:val="FF0000"/>
          <w:sz w:val="28"/>
          <w:szCs w:val="28"/>
        </w:rPr>
      </w:pPr>
    </w:p>
    <w:p w:rsidR="00F81456" w:rsidRPr="004E0597" w:rsidRDefault="00F81456" w:rsidP="00F81456">
      <w:pPr>
        <w:pStyle w:val="NoSpacing"/>
        <w:jc w:val="both"/>
        <w:rPr>
          <w:rFonts w:ascii="Garamond" w:hAnsi="Garamond"/>
          <w:color w:val="FF0000"/>
          <w:sz w:val="28"/>
          <w:szCs w:val="28"/>
        </w:rPr>
      </w:pPr>
    </w:p>
    <w:p w:rsidR="00F81456" w:rsidRPr="004E0597" w:rsidRDefault="00F81456" w:rsidP="00F81456">
      <w:pPr>
        <w:pStyle w:val="NoSpacing"/>
        <w:numPr>
          <w:ilvl w:val="0"/>
          <w:numId w:val="5"/>
        </w:numPr>
        <w:ind w:left="0" w:firstLine="0"/>
        <w:jc w:val="both"/>
        <w:rPr>
          <w:rFonts w:ascii="Garamond" w:hAnsi="Garamond"/>
          <w:b/>
          <w:sz w:val="28"/>
          <w:szCs w:val="28"/>
        </w:rPr>
      </w:pPr>
      <w:r w:rsidRPr="004E0597">
        <w:rPr>
          <w:rFonts w:ascii="Garamond" w:hAnsi="Garamond"/>
          <w:b/>
          <w:sz w:val="28"/>
          <w:szCs w:val="28"/>
        </w:rPr>
        <w:t>Centar za informacioni sistem</w:t>
      </w:r>
    </w:p>
    <w:p w:rsidR="00F81456" w:rsidRPr="004E0597" w:rsidRDefault="00F81456" w:rsidP="00F81456">
      <w:pPr>
        <w:pStyle w:val="NoSpacing"/>
        <w:jc w:val="both"/>
        <w:rPr>
          <w:rFonts w:ascii="Garamond" w:hAnsi="Garamond"/>
          <w:b/>
          <w:sz w:val="28"/>
          <w:szCs w:val="28"/>
        </w:rPr>
      </w:pPr>
    </w:p>
    <w:p w:rsidR="00F81456" w:rsidRPr="004E0597" w:rsidRDefault="00F81456" w:rsidP="00F81456">
      <w:pPr>
        <w:pStyle w:val="NoSpacing"/>
        <w:jc w:val="both"/>
        <w:rPr>
          <w:rFonts w:ascii="Garamond" w:hAnsi="Garamond"/>
          <w:sz w:val="28"/>
          <w:szCs w:val="28"/>
        </w:rPr>
      </w:pPr>
      <w:r w:rsidRPr="004E0597">
        <w:rPr>
          <w:rFonts w:ascii="Garamond" w:hAnsi="Garamond"/>
          <w:sz w:val="28"/>
          <w:szCs w:val="28"/>
        </w:rPr>
        <w:tab/>
      </w:r>
      <w:smartTag w:uri="urn:schemas-microsoft-com:office:smarttags" w:element="PersonName">
        <w:r w:rsidRPr="004E0597">
          <w:rPr>
            <w:rFonts w:ascii="Garamond" w:hAnsi="Garamond"/>
            <w:sz w:val="28"/>
            <w:szCs w:val="28"/>
          </w:rPr>
          <w:t>Centar za informacioni sistem</w:t>
        </w:r>
      </w:smartTag>
      <w:r w:rsidRPr="004E0597">
        <w:rPr>
          <w:rFonts w:ascii="Garamond" w:hAnsi="Garamond"/>
          <w:sz w:val="28"/>
          <w:szCs w:val="28"/>
        </w:rPr>
        <w:t xml:space="preserve"> u izvještajnom periodu </w:t>
      </w:r>
      <w:r>
        <w:rPr>
          <w:rFonts w:ascii="Garamond" w:hAnsi="Garamond"/>
          <w:sz w:val="28"/>
          <w:szCs w:val="28"/>
        </w:rPr>
        <w:t>donio 2 rješenja</w:t>
      </w:r>
      <w:r w:rsidRPr="004E0597">
        <w:rPr>
          <w:rFonts w:ascii="Garamond" w:hAnsi="Garamond"/>
          <w:sz w:val="28"/>
          <w:szCs w:val="28"/>
        </w:rPr>
        <w:t xml:space="preserve"> </w:t>
      </w:r>
      <w:r>
        <w:rPr>
          <w:rFonts w:ascii="Garamond" w:hAnsi="Garamond"/>
          <w:sz w:val="28"/>
          <w:szCs w:val="28"/>
        </w:rPr>
        <w:t xml:space="preserve">u upravnim postupcima </w:t>
      </w:r>
      <w:r w:rsidRPr="004E0597">
        <w:rPr>
          <w:rFonts w:ascii="Garamond" w:hAnsi="Garamond"/>
          <w:sz w:val="28"/>
          <w:szCs w:val="28"/>
        </w:rPr>
        <w:t xml:space="preserve">koji su pokrenuti po zahtjevu stranke.  </w:t>
      </w:r>
    </w:p>
    <w:p w:rsidR="00F81456" w:rsidRDefault="00F81456" w:rsidP="00F81456">
      <w:pPr>
        <w:pStyle w:val="NoSpacing"/>
        <w:jc w:val="both"/>
        <w:rPr>
          <w:rFonts w:ascii="Garamond" w:hAnsi="Garamond"/>
          <w:sz w:val="28"/>
          <w:szCs w:val="28"/>
        </w:rPr>
      </w:pPr>
    </w:p>
    <w:p w:rsidR="00F81456" w:rsidRPr="004E0597" w:rsidRDefault="00F81456" w:rsidP="00F81456">
      <w:pPr>
        <w:pStyle w:val="NoSpacing"/>
        <w:jc w:val="both"/>
        <w:rPr>
          <w:rFonts w:ascii="Garamond" w:hAnsi="Garamond"/>
          <w:sz w:val="28"/>
          <w:szCs w:val="28"/>
        </w:rPr>
      </w:pPr>
    </w:p>
    <w:p w:rsidR="00F81456" w:rsidRPr="004E0597" w:rsidRDefault="00F81456" w:rsidP="00F81456">
      <w:pPr>
        <w:pStyle w:val="NoSpacing"/>
        <w:numPr>
          <w:ilvl w:val="0"/>
          <w:numId w:val="5"/>
        </w:numPr>
        <w:jc w:val="both"/>
        <w:rPr>
          <w:rFonts w:ascii="Garamond" w:hAnsi="Garamond"/>
          <w:b/>
          <w:sz w:val="28"/>
          <w:szCs w:val="28"/>
        </w:rPr>
      </w:pPr>
      <w:r w:rsidRPr="004E0597">
        <w:rPr>
          <w:rFonts w:ascii="Garamond" w:hAnsi="Garamond"/>
          <w:b/>
          <w:sz w:val="28"/>
          <w:szCs w:val="28"/>
        </w:rPr>
        <w:t xml:space="preserve">    </w:t>
      </w:r>
      <w:smartTag w:uri="urn:schemas-microsoft-com:office:smarttags" w:element="PersonName">
        <w:r w:rsidRPr="004E0597">
          <w:rPr>
            <w:rFonts w:ascii="Garamond" w:hAnsi="Garamond"/>
            <w:b/>
            <w:sz w:val="28"/>
            <w:szCs w:val="28"/>
          </w:rPr>
          <w:t>Komunalna policija</w:t>
        </w:r>
      </w:smartTag>
    </w:p>
    <w:p w:rsidR="00F81456" w:rsidRPr="004E0597" w:rsidRDefault="00F81456" w:rsidP="00F81456">
      <w:pPr>
        <w:pStyle w:val="NoSpacing"/>
        <w:jc w:val="both"/>
        <w:rPr>
          <w:rFonts w:ascii="Garamond" w:hAnsi="Garamond"/>
          <w:b/>
          <w:sz w:val="28"/>
          <w:szCs w:val="28"/>
        </w:rPr>
      </w:pPr>
    </w:p>
    <w:p w:rsidR="00F81456" w:rsidRPr="004E0597" w:rsidRDefault="00F81456" w:rsidP="00F81456">
      <w:pPr>
        <w:pStyle w:val="NoSpacing"/>
        <w:jc w:val="both"/>
        <w:rPr>
          <w:rFonts w:ascii="Garamond" w:hAnsi="Garamond"/>
          <w:sz w:val="28"/>
          <w:szCs w:val="28"/>
        </w:rPr>
      </w:pPr>
      <w:r w:rsidRPr="004E0597">
        <w:rPr>
          <w:rFonts w:ascii="Garamond" w:hAnsi="Garamond"/>
          <w:sz w:val="28"/>
          <w:szCs w:val="28"/>
          <w:lang w:val="pl-PL"/>
        </w:rPr>
        <w:tab/>
      </w:r>
      <w:smartTag w:uri="urn:schemas-microsoft-com:office:smarttags" w:element="PersonName">
        <w:r w:rsidRPr="004E0597">
          <w:rPr>
            <w:rFonts w:ascii="Garamond" w:hAnsi="Garamond"/>
            <w:sz w:val="28"/>
            <w:szCs w:val="28"/>
            <w:lang w:val="pl-PL"/>
          </w:rPr>
          <w:t>Komunalna policija</w:t>
        </w:r>
      </w:smartTag>
      <w:r w:rsidRPr="004E0597">
        <w:rPr>
          <w:rFonts w:ascii="Garamond" w:hAnsi="Garamond"/>
          <w:sz w:val="28"/>
          <w:szCs w:val="28"/>
          <w:lang w:val="pl-PL"/>
        </w:rPr>
        <w:t xml:space="preserve"> Glavnog grada – Podgorica </w:t>
      </w:r>
      <w:r w:rsidRPr="004E0597">
        <w:rPr>
          <w:rFonts w:ascii="Garamond" w:hAnsi="Garamond"/>
          <w:sz w:val="28"/>
          <w:szCs w:val="28"/>
        </w:rPr>
        <w:t xml:space="preserve">je u </w:t>
      </w:r>
      <w:r>
        <w:rPr>
          <w:rFonts w:ascii="Garamond" w:hAnsi="Garamond"/>
          <w:sz w:val="28"/>
          <w:szCs w:val="28"/>
        </w:rPr>
        <w:t>i</w:t>
      </w:r>
      <w:r w:rsidRPr="004E0597">
        <w:rPr>
          <w:rFonts w:ascii="Garamond" w:hAnsi="Garamond"/>
          <w:sz w:val="28"/>
          <w:szCs w:val="28"/>
        </w:rPr>
        <w:t>zvještajn</w:t>
      </w:r>
      <w:r>
        <w:rPr>
          <w:rFonts w:ascii="Garamond" w:hAnsi="Garamond"/>
          <w:sz w:val="28"/>
          <w:szCs w:val="28"/>
        </w:rPr>
        <w:t>om periodu postupala u 22 upravna postup</w:t>
      </w:r>
      <w:r w:rsidRPr="004E0597">
        <w:rPr>
          <w:rFonts w:ascii="Garamond" w:hAnsi="Garamond"/>
          <w:sz w:val="28"/>
          <w:szCs w:val="28"/>
        </w:rPr>
        <w:t xml:space="preserve">ka koji su pokrenuti po zahtjevu stranke, koji su se odnosili na </w:t>
      </w:r>
      <w:r>
        <w:rPr>
          <w:rFonts w:ascii="Garamond" w:hAnsi="Garamond"/>
          <w:sz w:val="28"/>
          <w:szCs w:val="28"/>
        </w:rPr>
        <w:t xml:space="preserve">slobodan </w:t>
      </w:r>
      <w:r w:rsidRPr="004E0597">
        <w:rPr>
          <w:rFonts w:ascii="Garamond" w:hAnsi="Garamond"/>
          <w:sz w:val="28"/>
          <w:szCs w:val="28"/>
        </w:rPr>
        <w:t>pristup informacijama.  Svi postupci završeni su u izvještajnom periodu.</w:t>
      </w:r>
    </w:p>
    <w:p w:rsidR="00F81456" w:rsidRDefault="00F81456" w:rsidP="00F81456">
      <w:pPr>
        <w:pStyle w:val="NoSpacing"/>
        <w:jc w:val="both"/>
        <w:rPr>
          <w:rFonts w:ascii="Garamond" w:hAnsi="Garamond"/>
          <w:b/>
          <w:sz w:val="28"/>
          <w:szCs w:val="28"/>
        </w:rPr>
      </w:pPr>
    </w:p>
    <w:p w:rsidR="00F81456" w:rsidRPr="004E0597" w:rsidRDefault="00F81456" w:rsidP="00F81456">
      <w:pPr>
        <w:pStyle w:val="NoSpacing"/>
        <w:numPr>
          <w:ilvl w:val="0"/>
          <w:numId w:val="5"/>
        </w:numPr>
        <w:ind w:left="0" w:firstLine="0"/>
        <w:jc w:val="both"/>
        <w:rPr>
          <w:rFonts w:ascii="Garamond" w:hAnsi="Garamond"/>
          <w:b/>
          <w:sz w:val="28"/>
          <w:szCs w:val="28"/>
        </w:rPr>
      </w:pPr>
      <w:r w:rsidRPr="004E0597">
        <w:rPr>
          <w:rFonts w:ascii="Garamond" w:hAnsi="Garamond"/>
          <w:b/>
          <w:sz w:val="28"/>
          <w:szCs w:val="28"/>
        </w:rPr>
        <w:t>Služba glavnog administratora</w:t>
      </w:r>
      <w:r w:rsidRPr="004E0597">
        <w:rPr>
          <w:rFonts w:ascii="Garamond" w:hAnsi="Garamond"/>
          <w:sz w:val="28"/>
          <w:szCs w:val="28"/>
        </w:rPr>
        <w:t xml:space="preserve"> </w:t>
      </w:r>
    </w:p>
    <w:p w:rsidR="00F81456" w:rsidRPr="004E0597" w:rsidRDefault="00F81456" w:rsidP="00F81456">
      <w:pPr>
        <w:pStyle w:val="NoSpacing"/>
        <w:jc w:val="both"/>
        <w:rPr>
          <w:rFonts w:ascii="Garamond" w:hAnsi="Garamond"/>
          <w:b/>
          <w:sz w:val="28"/>
          <w:szCs w:val="28"/>
        </w:rPr>
      </w:pPr>
    </w:p>
    <w:p w:rsidR="00F81456" w:rsidRDefault="00F81456" w:rsidP="00F81456">
      <w:pPr>
        <w:ind w:firstLine="720"/>
        <w:jc w:val="both"/>
        <w:rPr>
          <w:rFonts w:ascii="Garamond" w:hAnsi="Garamond"/>
          <w:sz w:val="28"/>
          <w:szCs w:val="28"/>
          <w:lang w:val="sr-Latn-CS"/>
        </w:rPr>
      </w:pPr>
      <w:r>
        <w:rPr>
          <w:rFonts w:ascii="Garamond" w:hAnsi="Garamond"/>
          <w:sz w:val="28"/>
          <w:szCs w:val="28"/>
          <w:lang w:val="sr-Latn-CS"/>
        </w:rPr>
        <w:t>U izvještajnom periodu periodu Služba je postupala u 8 postupaka po zahtjevu stranke, u kojima je upućeno</w:t>
      </w:r>
      <w:r w:rsidRPr="004E0597">
        <w:rPr>
          <w:rFonts w:ascii="Garamond" w:hAnsi="Garamond"/>
          <w:sz w:val="28"/>
          <w:szCs w:val="28"/>
        </w:rPr>
        <w:t xml:space="preserve"> </w:t>
      </w:r>
      <w:r>
        <w:rPr>
          <w:rFonts w:ascii="Garamond" w:hAnsi="Garamond"/>
          <w:sz w:val="28"/>
          <w:szCs w:val="28"/>
          <w:lang w:val="sr-Latn-CS"/>
        </w:rPr>
        <w:t>8</w:t>
      </w:r>
      <w:r w:rsidRPr="004E0597">
        <w:rPr>
          <w:rFonts w:ascii="Garamond" w:hAnsi="Garamond"/>
          <w:sz w:val="28"/>
          <w:szCs w:val="28"/>
          <w:lang w:val="sr-Latn-CS"/>
        </w:rPr>
        <w:t xml:space="preserve"> obavještenj</w:t>
      </w:r>
      <w:r>
        <w:rPr>
          <w:rFonts w:ascii="Garamond" w:hAnsi="Garamond"/>
          <w:sz w:val="28"/>
          <w:szCs w:val="28"/>
          <w:lang w:val="sr-Latn-CS"/>
        </w:rPr>
        <w:t>a o prosljeđivanju zahtjeva za</w:t>
      </w:r>
      <w:r w:rsidRPr="004E0597">
        <w:rPr>
          <w:rFonts w:ascii="Garamond" w:hAnsi="Garamond"/>
          <w:sz w:val="28"/>
          <w:szCs w:val="28"/>
          <w:lang w:val="sr-Latn-CS"/>
        </w:rPr>
        <w:t xml:space="preserve"> pristup i</w:t>
      </w:r>
      <w:r>
        <w:rPr>
          <w:rFonts w:ascii="Garamond" w:hAnsi="Garamond"/>
          <w:sz w:val="28"/>
          <w:szCs w:val="28"/>
          <w:lang w:val="sr-Latn-CS"/>
        </w:rPr>
        <w:t>nformacijama</w:t>
      </w:r>
      <w:r w:rsidRPr="004E0597">
        <w:rPr>
          <w:rFonts w:ascii="Garamond" w:hAnsi="Garamond"/>
          <w:sz w:val="28"/>
          <w:szCs w:val="28"/>
          <w:lang w:val="sr-Latn-CS"/>
        </w:rPr>
        <w:t xml:space="preserve"> nadležnom organu. </w:t>
      </w:r>
    </w:p>
    <w:p w:rsidR="00F81456" w:rsidRPr="004E0597" w:rsidRDefault="00F81456" w:rsidP="00F81456">
      <w:pPr>
        <w:pStyle w:val="NoSpacing"/>
        <w:numPr>
          <w:ilvl w:val="0"/>
          <w:numId w:val="5"/>
        </w:numPr>
        <w:ind w:left="0" w:firstLine="0"/>
        <w:jc w:val="both"/>
        <w:rPr>
          <w:rFonts w:ascii="Garamond" w:hAnsi="Garamond"/>
          <w:b/>
          <w:sz w:val="28"/>
          <w:szCs w:val="28"/>
          <w:lang w:val="sr-Latn-CS"/>
        </w:rPr>
      </w:pPr>
      <w:r w:rsidRPr="004E0597">
        <w:rPr>
          <w:rFonts w:ascii="Garamond" w:hAnsi="Garamond"/>
          <w:b/>
          <w:sz w:val="28"/>
          <w:szCs w:val="28"/>
          <w:lang w:val="sr-Latn-CS"/>
        </w:rPr>
        <w:t>Služba menadžera</w:t>
      </w:r>
      <w:r w:rsidRPr="004E0597">
        <w:rPr>
          <w:rFonts w:ascii="Garamond" w:hAnsi="Garamond"/>
          <w:sz w:val="28"/>
          <w:szCs w:val="28"/>
          <w:lang w:val="sr-Latn-CS"/>
        </w:rPr>
        <w:t xml:space="preserve"> </w:t>
      </w:r>
    </w:p>
    <w:p w:rsidR="00F81456" w:rsidRPr="004E0597" w:rsidRDefault="00F81456" w:rsidP="00F81456">
      <w:pPr>
        <w:pStyle w:val="NoSpacing"/>
        <w:jc w:val="both"/>
        <w:rPr>
          <w:rFonts w:ascii="Garamond" w:hAnsi="Garamond"/>
          <w:sz w:val="28"/>
          <w:szCs w:val="28"/>
          <w:lang w:val="sr-Latn-CS"/>
        </w:rPr>
      </w:pPr>
    </w:p>
    <w:p w:rsidR="00F81456" w:rsidRPr="004E0597" w:rsidRDefault="00F81456" w:rsidP="00F81456">
      <w:pPr>
        <w:pStyle w:val="NoSpacing"/>
        <w:jc w:val="both"/>
        <w:rPr>
          <w:rFonts w:ascii="Garamond" w:hAnsi="Garamond"/>
          <w:sz w:val="28"/>
          <w:szCs w:val="28"/>
          <w:lang w:val="pl-PL"/>
        </w:rPr>
      </w:pPr>
      <w:r w:rsidRPr="004E0597">
        <w:rPr>
          <w:rFonts w:ascii="Garamond" w:hAnsi="Garamond"/>
          <w:sz w:val="28"/>
          <w:szCs w:val="28"/>
        </w:rPr>
        <w:lastRenderedPageBreak/>
        <w:t xml:space="preserve">U izvještajnom periodu ova služba postupala je u </w:t>
      </w:r>
      <w:r>
        <w:rPr>
          <w:rFonts w:ascii="Garamond" w:hAnsi="Garamond"/>
          <w:sz w:val="28"/>
          <w:szCs w:val="28"/>
        </w:rPr>
        <w:t>3</w:t>
      </w:r>
      <w:r w:rsidRPr="004E0597">
        <w:rPr>
          <w:rFonts w:ascii="Garamond" w:hAnsi="Garamond"/>
          <w:sz w:val="28"/>
          <w:szCs w:val="28"/>
        </w:rPr>
        <w:t xml:space="preserve"> upravn</w:t>
      </w:r>
      <w:r>
        <w:rPr>
          <w:rFonts w:ascii="Garamond" w:hAnsi="Garamond"/>
          <w:sz w:val="28"/>
          <w:szCs w:val="28"/>
        </w:rPr>
        <w:t>a</w:t>
      </w:r>
      <w:r w:rsidRPr="004E0597">
        <w:rPr>
          <w:rFonts w:ascii="Garamond" w:hAnsi="Garamond"/>
          <w:sz w:val="28"/>
          <w:szCs w:val="28"/>
        </w:rPr>
        <w:t xml:space="preserve"> postupk</w:t>
      </w:r>
      <w:r>
        <w:rPr>
          <w:rFonts w:ascii="Garamond" w:hAnsi="Garamond"/>
          <w:sz w:val="28"/>
          <w:szCs w:val="28"/>
        </w:rPr>
        <w:t>a koji</w:t>
      </w:r>
      <w:r w:rsidRPr="004E0597">
        <w:rPr>
          <w:rFonts w:ascii="Garamond" w:hAnsi="Garamond"/>
          <w:sz w:val="28"/>
          <w:szCs w:val="28"/>
        </w:rPr>
        <w:t xml:space="preserve"> se </w:t>
      </w:r>
      <w:r>
        <w:rPr>
          <w:rFonts w:ascii="Garamond" w:hAnsi="Garamond"/>
          <w:sz w:val="28"/>
          <w:szCs w:val="28"/>
        </w:rPr>
        <w:t>vode</w:t>
      </w:r>
      <w:r w:rsidRPr="004E0597">
        <w:rPr>
          <w:rFonts w:ascii="Garamond" w:hAnsi="Garamond"/>
          <w:sz w:val="28"/>
          <w:szCs w:val="28"/>
        </w:rPr>
        <w:t xml:space="preserve"> po zahtjevu stranke</w:t>
      </w:r>
      <w:r>
        <w:rPr>
          <w:rFonts w:ascii="Garamond" w:hAnsi="Garamond"/>
          <w:sz w:val="28"/>
          <w:szCs w:val="28"/>
        </w:rPr>
        <w:t xml:space="preserve"> a </w:t>
      </w:r>
      <w:r w:rsidRPr="004E0597">
        <w:rPr>
          <w:rFonts w:ascii="Garamond" w:hAnsi="Garamond"/>
          <w:sz w:val="28"/>
          <w:szCs w:val="28"/>
        </w:rPr>
        <w:t xml:space="preserve">odnosili </w:t>
      </w:r>
      <w:r>
        <w:rPr>
          <w:rFonts w:ascii="Garamond" w:hAnsi="Garamond"/>
          <w:sz w:val="28"/>
          <w:szCs w:val="28"/>
        </w:rPr>
        <w:t xml:space="preserve">su se </w:t>
      </w:r>
      <w:r w:rsidRPr="004E0597">
        <w:rPr>
          <w:rFonts w:ascii="Garamond" w:hAnsi="Garamond"/>
          <w:sz w:val="28"/>
          <w:szCs w:val="28"/>
        </w:rPr>
        <w:t xml:space="preserve">na pristup informacijama i u </w:t>
      </w:r>
      <w:r>
        <w:rPr>
          <w:rFonts w:ascii="Garamond" w:hAnsi="Garamond"/>
          <w:sz w:val="28"/>
          <w:szCs w:val="28"/>
        </w:rPr>
        <w:t>3 predmeta je rješenje donijeto po službenoj dužnosti</w:t>
      </w:r>
      <w:r w:rsidRPr="004E0597">
        <w:rPr>
          <w:rFonts w:ascii="Garamond" w:hAnsi="Garamond"/>
          <w:sz w:val="28"/>
          <w:szCs w:val="28"/>
          <w:lang w:val="pl-PL"/>
        </w:rPr>
        <w:t>. Svi postupci su završeni u izvještajnom periodu.</w:t>
      </w:r>
    </w:p>
    <w:p w:rsidR="00F81456" w:rsidRPr="004E0597" w:rsidRDefault="00F81456" w:rsidP="00F81456">
      <w:pPr>
        <w:pStyle w:val="NoSpacing"/>
        <w:jc w:val="both"/>
        <w:rPr>
          <w:rFonts w:ascii="Garamond" w:hAnsi="Garamond"/>
          <w:sz w:val="28"/>
          <w:szCs w:val="28"/>
        </w:rPr>
      </w:pPr>
    </w:p>
    <w:p w:rsidR="00F81456" w:rsidRPr="004E0597" w:rsidRDefault="00F81456" w:rsidP="00F81456">
      <w:pPr>
        <w:pStyle w:val="NoSpacing"/>
        <w:numPr>
          <w:ilvl w:val="0"/>
          <w:numId w:val="5"/>
        </w:numPr>
        <w:ind w:left="0" w:firstLine="0"/>
        <w:jc w:val="both"/>
        <w:rPr>
          <w:rFonts w:ascii="Garamond" w:hAnsi="Garamond"/>
          <w:b/>
          <w:sz w:val="28"/>
          <w:szCs w:val="28"/>
        </w:rPr>
      </w:pPr>
      <w:r w:rsidRPr="004E0597">
        <w:rPr>
          <w:rFonts w:ascii="Garamond" w:hAnsi="Garamond"/>
          <w:b/>
          <w:sz w:val="28"/>
          <w:szCs w:val="28"/>
          <w:lang w:val="sr-Latn-CS"/>
        </w:rPr>
        <w:t>Služba za zajedničke poslove</w:t>
      </w:r>
    </w:p>
    <w:p w:rsidR="00F81456" w:rsidRPr="004E0597" w:rsidRDefault="00F81456" w:rsidP="00F81456">
      <w:pPr>
        <w:pStyle w:val="NoSpacing"/>
        <w:jc w:val="both"/>
        <w:rPr>
          <w:rFonts w:ascii="Garamond" w:hAnsi="Garamond"/>
          <w:b/>
          <w:sz w:val="28"/>
          <w:szCs w:val="28"/>
          <w:lang w:val="sr-Latn-CS"/>
        </w:rPr>
      </w:pPr>
    </w:p>
    <w:p w:rsidR="00F81456" w:rsidRDefault="00F81456" w:rsidP="00F81456">
      <w:pPr>
        <w:pStyle w:val="NoSpacing"/>
        <w:jc w:val="both"/>
        <w:rPr>
          <w:rFonts w:ascii="Garamond" w:hAnsi="Garamond"/>
          <w:sz w:val="28"/>
          <w:szCs w:val="28"/>
        </w:rPr>
      </w:pPr>
      <w:r w:rsidRPr="004E0597">
        <w:rPr>
          <w:rFonts w:ascii="Garamond" w:hAnsi="Garamond"/>
          <w:sz w:val="28"/>
          <w:szCs w:val="28"/>
        </w:rPr>
        <w:tab/>
        <w:t xml:space="preserve">Ova služba je u izvještajnom periodu postupala u </w:t>
      </w:r>
      <w:r>
        <w:rPr>
          <w:rFonts w:ascii="Garamond" w:hAnsi="Garamond"/>
          <w:sz w:val="28"/>
          <w:szCs w:val="28"/>
        </w:rPr>
        <w:t>141</w:t>
      </w:r>
      <w:r w:rsidRPr="004E0597">
        <w:rPr>
          <w:rFonts w:ascii="Garamond" w:hAnsi="Garamond"/>
          <w:sz w:val="28"/>
          <w:szCs w:val="28"/>
        </w:rPr>
        <w:t xml:space="preserve"> </w:t>
      </w:r>
      <w:r>
        <w:rPr>
          <w:rFonts w:ascii="Garamond" w:hAnsi="Garamond"/>
          <w:sz w:val="28"/>
          <w:szCs w:val="28"/>
        </w:rPr>
        <w:t>upravni postupak pokrenutih</w:t>
      </w:r>
      <w:r w:rsidRPr="004E0597">
        <w:rPr>
          <w:rFonts w:ascii="Garamond" w:hAnsi="Garamond"/>
          <w:sz w:val="28"/>
          <w:szCs w:val="28"/>
        </w:rPr>
        <w:t xml:space="preserve"> po zahtjevu stranke, koji su riješeni u propisanom roku</w:t>
      </w:r>
      <w:r w:rsidR="009A493D">
        <w:rPr>
          <w:rFonts w:ascii="Garamond" w:hAnsi="Garamond"/>
          <w:sz w:val="28"/>
          <w:szCs w:val="28"/>
        </w:rPr>
        <w:t>.</w:t>
      </w:r>
    </w:p>
    <w:p w:rsidR="00F81456" w:rsidRPr="004E0597" w:rsidRDefault="00F81456" w:rsidP="00F81456">
      <w:pPr>
        <w:pStyle w:val="NoSpacing"/>
        <w:jc w:val="both"/>
        <w:rPr>
          <w:rFonts w:ascii="Garamond" w:hAnsi="Garamond"/>
          <w:sz w:val="28"/>
          <w:szCs w:val="28"/>
        </w:rPr>
      </w:pPr>
    </w:p>
    <w:p w:rsidR="00F81456" w:rsidRPr="004E0597" w:rsidRDefault="00F81456" w:rsidP="00F81456">
      <w:pPr>
        <w:pStyle w:val="NoSpacing"/>
        <w:numPr>
          <w:ilvl w:val="0"/>
          <w:numId w:val="5"/>
        </w:numPr>
        <w:jc w:val="both"/>
        <w:rPr>
          <w:rFonts w:ascii="Garamond" w:hAnsi="Garamond"/>
          <w:b/>
          <w:sz w:val="28"/>
          <w:szCs w:val="28"/>
        </w:rPr>
      </w:pPr>
      <w:r w:rsidRPr="004E0597">
        <w:rPr>
          <w:rFonts w:ascii="Garamond" w:hAnsi="Garamond"/>
          <w:sz w:val="28"/>
          <w:szCs w:val="28"/>
        </w:rPr>
        <w:t xml:space="preserve">  </w:t>
      </w:r>
      <w:r w:rsidRPr="004E0597">
        <w:rPr>
          <w:rFonts w:ascii="Garamond" w:hAnsi="Garamond"/>
          <w:b/>
          <w:sz w:val="28"/>
          <w:szCs w:val="28"/>
        </w:rPr>
        <w:t>Služba za unutrašnju reviziju</w:t>
      </w:r>
    </w:p>
    <w:p w:rsidR="00F81456" w:rsidRPr="004E0597" w:rsidRDefault="00F81456" w:rsidP="00F81456">
      <w:pPr>
        <w:pStyle w:val="NoSpacing"/>
        <w:ind w:left="360"/>
        <w:jc w:val="both"/>
        <w:rPr>
          <w:rFonts w:ascii="Garamond" w:hAnsi="Garamond"/>
          <w:sz w:val="28"/>
          <w:szCs w:val="28"/>
        </w:rPr>
      </w:pPr>
    </w:p>
    <w:p w:rsidR="00F81456" w:rsidRPr="004E0597" w:rsidRDefault="00F81456" w:rsidP="00F81456">
      <w:pPr>
        <w:pStyle w:val="NoSpacing"/>
        <w:ind w:firstLine="720"/>
        <w:jc w:val="both"/>
        <w:rPr>
          <w:rFonts w:ascii="Garamond" w:hAnsi="Garamond"/>
          <w:sz w:val="28"/>
          <w:szCs w:val="28"/>
        </w:rPr>
      </w:pPr>
      <w:r w:rsidRPr="004E0597">
        <w:rPr>
          <w:rFonts w:ascii="Garamond" w:hAnsi="Garamond"/>
          <w:sz w:val="28"/>
          <w:szCs w:val="28"/>
        </w:rPr>
        <w:t xml:space="preserve">Služba za unutrašnju reviziju u 2016. godini </w:t>
      </w:r>
      <w:r>
        <w:rPr>
          <w:rFonts w:ascii="Garamond" w:hAnsi="Garamond"/>
          <w:sz w:val="28"/>
          <w:szCs w:val="28"/>
        </w:rPr>
        <w:t>vodila je 1 upravni postupak</w:t>
      </w:r>
      <w:r w:rsidRPr="004E0597">
        <w:rPr>
          <w:rFonts w:ascii="Garamond" w:hAnsi="Garamond"/>
          <w:sz w:val="28"/>
          <w:szCs w:val="28"/>
        </w:rPr>
        <w:t xml:space="preserve"> po zahtjevu stranke</w:t>
      </w:r>
      <w:r>
        <w:rPr>
          <w:rFonts w:ascii="Garamond" w:hAnsi="Garamond"/>
          <w:sz w:val="28"/>
          <w:szCs w:val="28"/>
        </w:rPr>
        <w:t xml:space="preserve"> za psristup informaciji</w:t>
      </w:r>
      <w:r w:rsidRPr="004E0597">
        <w:rPr>
          <w:rFonts w:ascii="Garamond" w:hAnsi="Garamond"/>
          <w:sz w:val="28"/>
          <w:szCs w:val="28"/>
        </w:rPr>
        <w:t xml:space="preserve"> i </w:t>
      </w:r>
      <w:r>
        <w:rPr>
          <w:rFonts w:ascii="Garamond" w:hAnsi="Garamond"/>
          <w:sz w:val="28"/>
          <w:szCs w:val="28"/>
        </w:rPr>
        <w:t>završen je</w:t>
      </w:r>
      <w:r w:rsidRPr="004E0597">
        <w:rPr>
          <w:rFonts w:ascii="Garamond" w:hAnsi="Garamond"/>
          <w:sz w:val="28"/>
          <w:szCs w:val="28"/>
        </w:rPr>
        <w:t xml:space="preserve"> u zakonom propisanom roku. </w:t>
      </w:r>
    </w:p>
    <w:p w:rsidR="00F81456" w:rsidRDefault="00F81456" w:rsidP="00F81456">
      <w:pPr>
        <w:pStyle w:val="NoSpacing"/>
        <w:jc w:val="both"/>
        <w:rPr>
          <w:rFonts w:ascii="Garamond" w:hAnsi="Garamond"/>
          <w:b/>
          <w:sz w:val="28"/>
          <w:szCs w:val="28"/>
          <w:lang w:val="sr-Latn-CS"/>
        </w:rPr>
      </w:pPr>
    </w:p>
    <w:p w:rsidR="00F81456" w:rsidRDefault="00F81456" w:rsidP="00F81456">
      <w:pPr>
        <w:pStyle w:val="NoSpacing"/>
        <w:jc w:val="both"/>
        <w:rPr>
          <w:rFonts w:ascii="Garamond" w:hAnsi="Garamond"/>
          <w:b/>
          <w:sz w:val="28"/>
          <w:szCs w:val="28"/>
          <w:lang w:val="sr-Latn-CS"/>
        </w:rPr>
      </w:pPr>
    </w:p>
    <w:p w:rsidR="00F81456" w:rsidRPr="004E0597" w:rsidRDefault="00F81456" w:rsidP="00F81456">
      <w:pPr>
        <w:pStyle w:val="NoSpacing"/>
        <w:jc w:val="both"/>
        <w:rPr>
          <w:rFonts w:ascii="Garamond" w:hAnsi="Garamond"/>
          <w:b/>
          <w:sz w:val="28"/>
          <w:szCs w:val="28"/>
          <w:lang w:val="sr-Latn-CS"/>
        </w:rPr>
      </w:pPr>
    </w:p>
    <w:p w:rsidR="00F81456" w:rsidRPr="004E0597" w:rsidRDefault="00F81456" w:rsidP="00F81456">
      <w:pPr>
        <w:pStyle w:val="NoSpacing"/>
        <w:numPr>
          <w:ilvl w:val="0"/>
          <w:numId w:val="1"/>
        </w:numPr>
        <w:jc w:val="both"/>
        <w:rPr>
          <w:rFonts w:ascii="Garamond" w:hAnsi="Garamond"/>
          <w:b/>
          <w:sz w:val="28"/>
          <w:szCs w:val="28"/>
          <w:lang w:val="sr-Latn-CS"/>
        </w:rPr>
      </w:pPr>
      <w:r w:rsidRPr="004E0597">
        <w:rPr>
          <w:rFonts w:ascii="Garamond" w:hAnsi="Garamond"/>
          <w:b/>
          <w:sz w:val="28"/>
          <w:szCs w:val="28"/>
          <w:lang w:val="sr-Latn-CS"/>
        </w:rPr>
        <w:t>UPRAVNE MJERE I RADNJE U OKVIRU POSLOVA INSPEKCIJSKOG  NADZORA</w:t>
      </w:r>
    </w:p>
    <w:p w:rsidR="00F81456" w:rsidRPr="004E0597" w:rsidRDefault="00F81456" w:rsidP="00F81456">
      <w:pPr>
        <w:pStyle w:val="NoSpacing"/>
        <w:ind w:left="360"/>
        <w:jc w:val="both"/>
        <w:rPr>
          <w:rFonts w:ascii="Garamond" w:hAnsi="Garamond"/>
          <w:b/>
          <w:sz w:val="28"/>
          <w:szCs w:val="28"/>
          <w:lang w:val="sr-Latn-CS"/>
        </w:rPr>
      </w:pPr>
    </w:p>
    <w:p w:rsidR="00F81456" w:rsidRPr="004E0597" w:rsidRDefault="00F81456" w:rsidP="00F81456">
      <w:pPr>
        <w:pStyle w:val="NoSpacing"/>
        <w:ind w:firstLine="720"/>
        <w:jc w:val="both"/>
        <w:rPr>
          <w:rFonts w:ascii="Garamond" w:hAnsi="Garamond"/>
          <w:sz w:val="28"/>
          <w:szCs w:val="28"/>
          <w:lang w:val="sr-Latn-CS"/>
        </w:rPr>
      </w:pPr>
      <w:r w:rsidRPr="004E0597">
        <w:rPr>
          <w:rFonts w:ascii="Garamond" w:hAnsi="Garamond"/>
          <w:sz w:val="28"/>
          <w:szCs w:val="28"/>
          <w:lang w:val="sr-Latn-CS"/>
        </w:rPr>
        <w:t>Inspekcijski organi i službe Glavnog grada su u izvještajnom periodu izvršili ukupno</w:t>
      </w:r>
      <w:r>
        <w:rPr>
          <w:rFonts w:ascii="Garamond" w:hAnsi="Garamond"/>
          <w:sz w:val="28"/>
          <w:szCs w:val="28"/>
          <w:lang w:val="sr-Latn-CS"/>
        </w:rPr>
        <w:t xml:space="preserve"> 13.075</w:t>
      </w:r>
      <w:r w:rsidRPr="004E0597">
        <w:rPr>
          <w:rFonts w:ascii="Garamond" w:hAnsi="Garamond"/>
          <w:sz w:val="28"/>
          <w:szCs w:val="28"/>
          <w:lang w:val="sr-Latn-CS"/>
        </w:rPr>
        <w:t xml:space="preserve"> inspekcijskih pregleda po službenoj dužnosti i vodili </w:t>
      </w:r>
      <w:r w:rsidRPr="00AD70DF">
        <w:rPr>
          <w:rFonts w:ascii="Garamond" w:hAnsi="Garamond"/>
          <w:sz w:val="28"/>
          <w:szCs w:val="28"/>
          <w:lang w:val="sr-Latn-CS"/>
        </w:rPr>
        <w:t>3.796</w:t>
      </w:r>
      <w:r w:rsidRPr="004E0597">
        <w:rPr>
          <w:rFonts w:ascii="Garamond" w:hAnsi="Garamond"/>
          <w:sz w:val="28"/>
          <w:szCs w:val="28"/>
          <w:lang w:val="sr-Latn-CS"/>
        </w:rPr>
        <w:t xml:space="preserve"> upravnih postupaka. </w:t>
      </w:r>
    </w:p>
    <w:p w:rsidR="00F81456" w:rsidRPr="004E0597" w:rsidRDefault="00F81456" w:rsidP="00F81456">
      <w:pPr>
        <w:pStyle w:val="NoSpacing"/>
        <w:ind w:firstLine="720"/>
        <w:jc w:val="both"/>
        <w:rPr>
          <w:rFonts w:ascii="Garamond" w:hAnsi="Garamond"/>
          <w:sz w:val="28"/>
          <w:szCs w:val="28"/>
          <w:lang w:val="sr-Latn-CS"/>
        </w:rPr>
      </w:pPr>
    </w:p>
    <w:p w:rsidR="00F81456" w:rsidRPr="004E0597" w:rsidRDefault="00F81456" w:rsidP="00F81456">
      <w:pPr>
        <w:numPr>
          <w:ilvl w:val="0"/>
          <w:numId w:val="3"/>
        </w:numPr>
        <w:spacing w:after="0" w:line="240" w:lineRule="auto"/>
        <w:ind w:left="0" w:firstLine="360"/>
        <w:jc w:val="both"/>
        <w:rPr>
          <w:rFonts w:ascii="Garamond" w:hAnsi="Garamond"/>
          <w:sz w:val="28"/>
          <w:szCs w:val="28"/>
        </w:rPr>
      </w:pPr>
      <w:r w:rsidRPr="004E0597">
        <w:rPr>
          <w:rFonts w:ascii="Garamond" w:hAnsi="Garamond"/>
          <w:b/>
          <w:sz w:val="28"/>
          <w:szCs w:val="28"/>
        </w:rPr>
        <w:t>Komunalna inspekcija</w:t>
      </w:r>
    </w:p>
    <w:p w:rsidR="00F81456" w:rsidRDefault="00F81456" w:rsidP="00F81456">
      <w:pPr>
        <w:pStyle w:val="NoSpacing"/>
        <w:jc w:val="both"/>
        <w:rPr>
          <w:rFonts w:ascii="Garamond" w:hAnsi="Garamond" w:cs="Arial"/>
          <w:sz w:val="28"/>
          <w:szCs w:val="28"/>
        </w:rPr>
      </w:pPr>
    </w:p>
    <w:p w:rsidR="00F81456" w:rsidRPr="00C9360F" w:rsidRDefault="00F81456" w:rsidP="00F81456">
      <w:pPr>
        <w:pStyle w:val="NoSpacing"/>
        <w:jc w:val="both"/>
        <w:rPr>
          <w:rFonts w:ascii="Garamond" w:hAnsi="Garamond" w:cs="Arial"/>
          <w:sz w:val="28"/>
          <w:szCs w:val="28"/>
        </w:rPr>
      </w:pPr>
      <w:r w:rsidRPr="00C9360F">
        <w:rPr>
          <w:rFonts w:ascii="Garamond" w:hAnsi="Garamond" w:cs="Arial"/>
          <w:sz w:val="28"/>
          <w:szCs w:val="28"/>
        </w:rPr>
        <w:t xml:space="preserve">U skladu sa članom 16 Zakona o inspekcijskom nadzoru inspektor je obavezan da u postupku inspekcijskog nadzora kada ocijeni da je povrijeđen zakon ili drugi propis ili da se ne poštuju propisani standardi ili normativi, da preduzme upravne mjere i radnje. </w:t>
      </w:r>
    </w:p>
    <w:p w:rsidR="00F81456" w:rsidRPr="00C9360F" w:rsidRDefault="00F81456" w:rsidP="00F81456">
      <w:pPr>
        <w:pStyle w:val="NoSpacing"/>
        <w:jc w:val="both"/>
        <w:rPr>
          <w:rFonts w:ascii="Garamond" w:hAnsi="Garamond" w:cs="Arial"/>
          <w:sz w:val="28"/>
          <w:szCs w:val="28"/>
        </w:rPr>
      </w:pPr>
      <w:r w:rsidRPr="00C9360F">
        <w:rPr>
          <w:rFonts w:ascii="Garamond" w:hAnsi="Garamond" w:cs="Arial"/>
          <w:sz w:val="28"/>
          <w:szCs w:val="28"/>
        </w:rPr>
        <w:t>U toku 2017. godine, inspektori Komunalne inspekcije prilikom vršenja inspekcijskog nadzora</w:t>
      </w:r>
      <w:r>
        <w:rPr>
          <w:rFonts w:ascii="Garamond" w:hAnsi="Garamond" w:cs="Arial"/>
          <w:sz w:val="28"/>
          <w:szCs w:val="28"/>
        </w:rPr>
        <w:t xml:space="preserve"> (u oblasti komunalno-stambene djelatnosti i voda, drumskog saobraćaja i puteva)</w:t>
      </w:r>
      <w:r w:rsidRPr="00C9360F">
        <w:rPr>
          <w:rFonts w:ascii="Garamond" w:hAnsi="Garamond" w:cs="Arial"/>
          <w:sz w:val="28"/>
          <w:szCs w:val="28"/>
        </w:rPr>
        <w:t xml:space="preserve"> preduzeli su sljedeće upravne mjere i radnje:</w:t>
      </w:r>
    </w:p>
    <w:p w:rsidR="00F81456" w:rsidRPr="002731AB" w:rsidRDefault="00F81456" w:rsidP="00F81456">
      <w:pPr>
        <w:pStyle w:val="NoSpacing"/>
        <w:jc w:val="both"/>
        <w:rPr>
          <w:rFonts w:ascii="Garamond" w:hAnsi="Garamond" w:cs="Arial"/>
          <w:sz w:val="28"/>
          <w:szCs w:val="28"/>
          <w:u w:val="single"/>
        </w:rPr>
      </w:pPr>
    </w:p>
    <w:p w:rsidR="00F81456" w:rsidRPr="002731AB" w:rsidRDefault="00F81456" w:rsidP="00F81456">
      <w:pPr>
        <w:pStyle w:val="NoSpacing"/>
        <w:jc w:val="both"/>
        <w:rPr>
          <w:rFonts w:ascii="Garamond" w:hAnsi="Garamond" w:cs="Arial"/>
          <w:sz w:val="28"/>
          <w:szCs w:val="28"/>
          <w:u w:val="single"/>
        </w:rPr>
      </w:pPr>
      <w:r w:rsidRPr="002731AB">
        <w:rPr>
          <w:rFonts w:ascii="Garamond" w:hAnsi="Garamond" w:cs="Arial"/>
          <w:sz w:val="28"/>
          <w:szCs w:val="28"/>
        </w:rPr>
        <w:t>Izvršeno je 12.140 inspekcijskih i kontrolnih pregleda;</w:t>
      </w:r>
    </w:p>
    <w:p w:rsidR="00F81456" w:rsidRPr="002731AB" w:rsidRDefault="00F81456" w:rsidP="00F81456">
      <w:pPr>
        <w:pStyle w:val="NoSpacing"/>
        <w:jc w:val="both"/>
        <w:rPr>
          <w:rFonts w:ascii="Garamond" w:hAnsi="Garamond" w:cs="Arial"/>
          <w:sz w:val="28"/>
          <w:szCs w:val="28"/>
          <w:u w:val="single"/>
        </w:rPr>
      </w:pPr>
      <w:r w:rsidRPr="002731AB">
        <w:rPr>
          <w:rFonts w:ascii="Garamond" w:hAnsi="Garamond" w:cs="Arial"/>
          <w:sz w:val="28"/>
          <w:szCs w:val="28"/>
        </w:rPr>
        <w:t>Donešeno je 2.861 rješenja o otklanjanju nepravilnosti:</w:t>
      </w:r>
    </w:p>
    <w:p w:rsidR="00F81456" w:rsidRPr="002731AB" w:rsidRDefault="00F81456" w:rsidP="00F81456">
      <w:pPr>
        <w:pStyle w:val="NoSpacing"/>
        <w:numPr>
          <w:ilvl w:val="0"/>
          <w:numId w:val="10"/>
        </w:numPr>
        <w:jc w:val="both"/>
        <w:rPr>
          <w:rFonts w:ascii="Garamond" w:hAnsi="Garamond" w:cs="Arial"/>
          <w:sz w:val="28"/>
          <w:szCs w:val="28"/>
          <w:u w:val="single"/>
        </w:rPr>
      </w:pPr>
      <w:r w:rsidRPr="002731AB">
        <w:rPr>
          <w:rFonts w:ascii="Garamond" w:hAnsi="Garamond" w:cs="Arial"/>
          <w:sz w:val="28"/>
          <w:szCs w:val="28"/>
        </w:rPr>
        <w:t xml:space="preserve"> po pisanim inicijativama    410</w:t>
      </w:r>
    </w:p>
    <w:p w:rsidR="00F81456" w:rsidRPr="002731AB" w:rsidRDefault="00F81456" w:rsidP="00F81456">
      <w:pPr>
        <w:pStyle w:val="NoSpacing"/>
        <w:numPr>
          <w:ilvl w:val="0"/>
          <w:numId w:val="10"/>
        </w:numPr>
        <w:jc w:val="both"/>
        <w:rPr>
          <w:rFonts w:ascii="Garamond" w:hAnsi="Garamond" w:cs="Arial"/>
          <w:sz w:val="28"/>
          <w:szCs w:val="28"/>
          <w:u w:val="single"/>
        </w:rPr>
      </w:pPr>
      <w:r w:rsidRPr="002731AB">
        <w:rPr>
          <w:rFonts w:ascii="Garamond" w:hAnsi="Garamond" w:cs="Arial"/>
          <w:sz w:val="28"/>
          <w:szCs w:val="28"/>
        </w:rPr>
        <w:t xml:space="preserve"> po službenoj dužnosti     2.451</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 xml:space="preserve"> Donijeto je 59 obavještenja o administrativom izvršenju rješenja, sprovedeno je 18 administrativnih izvršenja – neposrednom prinudom; izdato je 2.620 prekršajnih naloga; donijeto je 208 naredbi i poslato je 96 izvršnih i konačnih rješenja na naplatu.</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lastRenderedPageBreak/>
        <w:t xml:space="preserve"> </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Tokom 2017. godine izvršeno je ukupno 12.140 inspekcijskih i kontrolnih pregleda, donijeto je 2.861 rješenja o otklanjanju nepravilnosti, pa je evidentno da subjekti nadzora sve više postupaju po mjerama ukazivanja inspektora čime se prije svega ostvaruju preventivne funkcije Komunalne inspekcije i daje doprinos da kroz ovu mjeru subjekti nadzora otklone utvrđene nepraviljnosti, i svoj rad i poslovanje usklade sa zakonom.</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 xml:space="preserve">Za navedeni izvještajni period karakteristično je da je najveći broj upravnih postupaka pokrenut po službenoj dužnosti 2451, dok su 410 po inicijativama građana. </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U cilju okončanja upravnog postupka u postupku inspekcijskog nadzora inspektori su donijeli 59 obavještenja subjektima nadzora o vremenu i načinu administrativnog izvršenja rješenja.</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 xml:space="preserve">Subjekti nadzora su prije zakazanog obavještenja o administrativnom izvršenju u 41 slučaju dobrovoljno sproveli mjere naređene od strane inspektora a u 18 slučajeva sprovedeno je prinudno adminisrativno izvršenje izvršnih rješenja preko drugih lica. </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Komunalna inspekcija u postupku sprovođenja administrativnih izvršenja izvršnih rješenja postupala je na način da se subjektu nadzora pričini najmanje štete, kako bi se postigao cilj i svrha izvršenja. U smislu člana 15 stav 1 tačka 6 Zakona o inspekcijskom nadzoru inspektori radi otklanjanja utvrđenih nepravilnosti izdali su 2.620 prekršajna naloga od čega je naplaćeno 819 prekršajnih naloga, za 702 prekršajna naloga zatraženo je sudsko odlučivanje kod Suda za prekršaje a za 1099 prekršajnih naloga u RNKIPE</w:t>
      </w:r>
      <w:r w:rsidR="004B5A3F">
        <w:rPr>
          <w:rFonts w:ascii="Garamond" w:hAnsi="Garamond" w:cs="Arial"/>
          <w:sz w:val="28"/>
          <w:szCs w:val="28"/>
        </w:rPr>
        <w:t xml:space="preserve"> (registar novčanih kazni i prekršajne evidencije)</w:t>
      </w:r>
      <w:r w:rsidRPr="002731AB">
        <w:rPr>
          <w:rFonts w:ascii="Garamond" w:hAnsi="Garamond" w:cs="Arial"/>
          <w:sz w:val="28"/>
          <w:szCs w:val="28"/>
        </w:rPr>
        <w:t xml:space="preserve"> je dug u registru, za koje Komunalna inspekcija blagovremeno sprovodi postupak prinudne naplate prema pravnim licima, preduzetnicima, fizičkim licima i odgovornim licima u pravnom licu odbijanjem određenog dijela zarade, preko organa, pravnog lica ili poslodavca kod kojeg je zaposlen.</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 xml:space="preserve">U postupku prinudne naplate Komunalna inspekcija u izještajnom periodu kao izdavlac prekršajnih naloga donijela je 208 naredbi pravnim i fizičkim licima, preduzetnicima i odgovornim licima u pravnom licu. </w:t>
      </w:r>
    </w:p>
    <w:p w:rsidR="00F81456" w:rsidRPr="002731AB" w:rsidRDefault="00F81456" w:rsidP="00F81456">
      <w:pPr>
        <w:pStyle w:val="NoSpacing"/>
        <w:jc w:val="both"/>
        <w:rPr>
          <w:rFonts w:ascii="Garamond" w:hAnsi="Garamond" w:cs="Arial"/>
          <w:sz w:val="28"/>
          <w:szCs w:val="28"/>
        </w:rPr>
      </w:pPr>
      <w:r w:rsidRPr="002731AB">
        <w:rPr>
          <w:rFonts w:ascii="Garamond" w:hAnsi="Garamond" w:cs="Arial"/>
          <w:sz w:val="28"/>
          <w:szCs w:val="28"/>
        </w:rPr>
        <w:t>U naznačenom periodu sproveo se i postupak prinudne naplate u smislu člana 61 Zakona o inspekcijskom nadzoru, po rješenjima o troškovima premještanja nepropisno prarkiranih vozila po rješenjima inspektora za drumski saobraćaj. Postupak prinudne naplate ovih troškova sproveden je preko Uprave lokalnih javnih prihoda Glavnog grada Podgorice i to 96 izvršnih i konačnih rješenja.</w:t>
      </w:r>
    </w:p>
    <w:p w:rsidR="00F81456" w:rsidRPr="00C9360F" w:rsidRDefault="00F81456" w:rsidP="00F81456">
      <w:pPr>
        <w:spacing w:after="0" w:line="240" w:lineRule="auto"/>
        <w:jc w:val="both"/>
        <w:rPr>
          <w:rFonts w:ascii="Garamond" w:hAnsi="Garamond"/>
          <w:sz w:val="28"/>
          <w:szCs w:val="28"/>
        </w:rPr>
      </w:pPr>
    </w:p>
    <w:p w:rsidR="00F81456" w:rsidRPr="00C9360F" w:rsidRDefault="00F81456" w:rsidP="00F81456">
      <w:pPr>
        <w:pStyle w:val="NoSpacing"/>
        <w:numPr>
          <w:ilvl w:val="0"/>
          <w:numId w:val="3"/>
        </w:numPr>
        <w:jc w:val="both"/>
        <w:rPr>
          <w:rFonts w:ascii="Garamond" w:hAnsi="Garamond"/>
          <w:sz w:val="28"/>
          <w:szCs w:val="28"/>
        </w:rPr>
      </w:pPr>
      <w:r w:rsidRPr="00C9360F">
        <w:rPr>
          <w:rFonts w:ascii="Garamond" w:hAnsi="Garamond"/>
          <w:b/>
          <w:sz w:val="28"/>
          <w:szCs w:val="28"/>
          <w:lang w:val="sr-Latn-CS"/>
        </w:rPr>
        <w:t>Odjeljenje za inspekcijski nadzor Uprave lokalnih javnih prihoda</w:t>
      </w:r>
      <w:r w:rsidRPr="00C9360F">
        <w:rPr>
          <w:rFonts w:ascii="Garamond" w:hAnsi="Garamond"/>
          <w:sz w:val="28"/>
          <w:szCs w:val="28"/>
          <w:lang w:val="sr-Latn-CS"/>
        </w:rPr>
        <w:t xml:space="preserve"> </w:t>
      </w:r>
    </w:p>
    <w:p w:rsidR="00F81456" w:rsidRPr="00C9360F" w:rsidRDefault="00F81456" w:rsidP="00F81456">
      <w:pPr>
        <w:spacing w:after="0" w:line="240" w:lineRule="auto"/>
        <w:jc w:val="both"/>
        <w:rPr>
          <w:rFonts w:ascii="Garamond" w:hAnsi="Garamond"/>
          <w:sz w:val="28"/>
          <w:szCs w:val="28"/>
          <w:lang w:val="pl-PL"/>
        </w:rPr>
      </w:pPr>
      <w:r w:rsidRPr="00C9360F">
        <w:rPr>
          <w:rFonts w:ascii="Garamond" w:hAnsi="Garamond"/>
          <w:sz w:val="28"/>
          <w:szCs w:val="28"/>
          <w:lang w:val="pl-PL"/>
        </w:rPr>
        <w:tab/>
        <w:t>U toku 2017. godine u pomenutom odjeljenju inspekcijski nadzor vršen je u 933 predmeta radi provjere i utvrđivanja činjenica bitnih za utvrđivanje poreza, naknada i taksi iz oblasti lokalnih javnih prihoda, što je skoro dvostruko više nego u prethodnoj godini.</w:t>
      </w:r>
    </w:p>
    <w:p w:rsidR="00F81456" w:rsidRPr="004E0597" w:rsidRDefault="00F81456" w:rsidP="00F81456">
      <w:pPr>
        <w:spacing w:after="0" w:line="240" w:lineRule="auto"/>
        <w:jc w:val="both"/>
        <w:rPr>
          <w:rFonts w:ascii="Garamond" w:hAnsi="Garamond"/>
          <w:sz w:val="28"/>
          <w:szCs w:val="28"/>
          <w:lang w:val="pl-PL"/>
        </w:rPr>
      </w:pPr>
    </w:p>
    <w:p w:rsidR="00F81456" w:rsidRDefault="00F81456" w:rsidP="00F81456">
      <w:pPr>
        <w:tabs>
          <w:tab w:val="left" w:pos="360"/>
        </w:tabs>
        <w:spacing w:after="0" w:line="240" w:lineRule="auto"/>
        <w:ind w:firstLine="360"/>
        <w:jc w:val="both"/>
        <w:rPr>
          <w:rFonts w:ascii="Garamond" w:hAnsi="Garamond"/>
          <w:b/>
          <w:sz w:val="28"/>
          <w:szCs w:val="28"/>
        </w:rPr>
      </w:pPr>
    </w:p>
    <w:p w:rsidR="00F81456" w:rsidRDefault="00F81456" w:rsidP="00F81456">
      <w:pPr>
        <w:tabs>
          <w:tab w:val="left" w:pos="360"/>
        </w:tabs>
        <w:spacing w:after="0" w:line="240" w:lineRule="auto"/>
        <w:ind w:firstLine="360"/>
        <w:jc w:val="both"/>
        <w:rPr>
          <w:rFonts w:ascii="Garamond" w:hAnsi="Garamond"/>
          <w:b/>
          <w:sz w:val="28"/>
          <w:szCs w:val="28"/>
        </w:rPr>
      </w:pPr>
    </w:p>
    <w:p w:rsidR="00F81456" w:rsidRDefault="00F81456" w:rsidP="00F81456">
      <w:pPr>
        <w:tabs>
          <w:tab w:val="left" w:pos="360"/>
        </w:tabs>
        <w:spacing w:after="0" w:line="240" w:lineRule="auto"/>
        <w:ind w:firstLine="360"/>
        <w:jc w:val="both"/>
        <w:rPr>
          <w:rFonts w:ascii="Garamond" w:hAnsi="Garamond"/>
          <w:b/>
          <w:sz w:val="28"/>
          <w:szCs w:val="28"/>
        </w:rPr>
      </w:pPr>
    </w:p>
    <w:p w:rsidR="00F81456" w:rsidRPr="004E0597" w:rsidRDefault="00F81456" w:rsidP="00F81456">
      <w:pPr>
        <w:tabs>
          <w:tab w:val="left" w:pos="360"/>
        </w:tabs>
        <w:spacing w:after="0" w:line="240" w:lineRule="auto"/>
        <w:jc w:val="both"/>
        <w:rPr>
          <w:rFonts w:ascii="Garamond" w:hAnsi="Garamond"/>
          <w:b/>
          <w:sz w:val="28"/>
          <w:szCs w:val="28"/>
          <w:lang w:val="sr-Latn-CS"/>
        </w:rPr>
      </w:pPr>
    </w:p>
    <w:p w:rsidR="00F81456" w:rsidRPr="004E0597" w:rsidRDefault="00F81456" w:rsidP="00F81456">
      <w:pPr>
        <w:pStyle w:val="NoSpacing"/>
        <w:numPr>
          <w:ilvl w:val="0"/>
          <w:numId w:val="1"/>
        </w:numPr>
        <w:jc w:val="both"/>
        <w:rPr>
          <w:rFonts w:ascii="Garamond" w:hAnsi="Garamond"/>
          <w:b/>
          <w:sz w:val="28"/>
          <w:szCs w:val="28"/>
          <w:lang w:val="sr-Latn-CS"/>
        </w:rPr>
      </w:pPr>
      <w:r w:rsidRPr="004E0597">
        <w:rPr>
          <w:rFonts w:ascii="Garamond" w:hAnsi="Garamond"/>
          <w:b/>
          <w:sz w:val="28"/>
          <w:szCs w:val="28"/>
          <w:lang w:val="sr-Latn-CS"/>
        </w:rPr>
        <w:t>RAD DRUGOSTEPENOG ORGANA</w:t>
      </w:r>
    </w:p>
    <w:p w:rsidR="00F81456" w:rsidRPr="004E0597" w:rsidRDefault="00F81456" w:rsidP="00F81456">
      <w:pPr>
        <w:pStyle w:val="NoSpacing"/>
        <w:ind w:left="720"/>
        <w:jc w:val="both"/>
        <w:rPr>
          <w:rFonts w:ascii="Garamond" w:hAnsi="Garamond"/>
          <w:b/>
          <w:sz w:val="28"/>
          <w:szCs w:val="28"/>
          <w:lang w:val="sr-Latn-CS"/>
        </w:rPr>
      </w:pPr>
    </w:p>
    <w:p w:rsidR="00F81456" w:rsidRPr="004E0597" w:rsidRDefault="00F81456" w:rsidP="00F81456">
      <w:pPr>
        <w:pStyle w:val="NoSpacing"/>
        <w:ind w:left="1080"/>
        <w:jc w:val="both"/>
        <w:rPr>
          <w:rFonts w:ascii="Garamond" w:hAnsi="Garamond"/>
          <w:b/>
          <w:sz w:val="28"/>
          <w:szCs w:val="28"/>
          <w:lang w:val="sr-Latn-CS"/>
        </w:rPr>
      </w:pPr>
      <w:r w:rsidRPr="004E0597">
        <w:rPr>
          <w:rFonts w:ascii="Garamond" w:hAnsi="Garamond"/>
          <w:b/>
          <w:sz w:val="28"/>
          <w:szCs w:val="28"/>
          <w:lang w:val="sr-Latn-CS"/>
        </w:rPr>
        <w:t xml:space="preserve">1)  Postupanje glavnog administratora </w:t>
      </w:r>
    </w:p>
    <w:p w:rsidR="00F81456" w:rsidRPr="004E0597" w:rsidRDefault="00F81456" w:rsidP="00F81456">
      <w:pPr>
        <w:pStyle w:val="NoSpacing"/>
        <w:ind w:firstLine="720"/>
        <w:jc w:val="both"/>
        <w:rPr>
          <w:rFonts w:ascii="Garamond" w:hAnsi="Garamond"/>
          <w:sz w:val="28"/>
          <w:szCs w:val="28"/>
          <w:lang w:val="sr-Latn-CS"/>
        </w:rPr>
      </w:pPr>
    </w:p>
    <w:p w:rsidR="00F81456" w:rsidRPr="00C3743D" w:rsidRDefault="00F81456" w:rsidP="00F81456">
      <w:pPr>
        <w:pStyle w:val="NoSpacing"/>
        <w:ind w:firstLine="720"/>
        <w:jc w:val="both"/>
        <w:rPr>
          <w:rFonts w:ascii="Garamond" w:hAnsi="Garamond"/>
          <w:sz w:val="28"/>
          <w:szCs w:val="28"/>
        </w:rPr>
      </w:pPr>
      <w:r w:rsidRPr="00746ABA">
        <w:rPr>
          <w:rFonts w:ascii="Garamond" w:hAnsi="Garamond"/>
          <w:sz w:val="28"/>
          <w:szCs w:val="28"/>
          <w:lang w:val="sr-Latn-CS"/>
        </w:rPr>
        <w:t>.</w:t>
      </w:r>
      <w:r w:rsidRPr="00FC0EE5">
        <w:rPr>
          <w:rFonts w:ascii="Garamond" w:hAnsi="Garamond"/>
          <w:sz w:val="28"/>
          <w:szCs w:val="28"/>
        </w:rPr>
        <w:t xml:space="preserve"> </w:t>
      </w:r>
      <w:r w:rsidRPr="00C3743D">
        <w:rPr>
          <w:rFonts w:ascii="Garamond" w:hAnsi="Garamond"/>
          <w:sz w:val="28"/>
          <w:szCs w:val="28"/>
        </w:rPr>
        <w:t>U izvještajnom periodu Glavni administrator je riješio 716 upravni predmet, i to na sljedeći način:</w:t>
      </w:r>
    </w:p>
    <w:p w:rsidR="00F81456" w:rsidRPr="00C3743D" w:rsidRDefault="00F81456" w:rsidP="00F81456">
      <w:pPr>
        <w:pStyle w:val="NoSpacing"/>
        <w:numPr>
          <w:ilvl w:val="0"/>
          <w:numId w:val="8"/>
        </w:numPr>
        <w:jc w:val="both"/>
        <w:rPr>
          <w:rFonts w:ascii="Garamond" w:hAnsi="Garamond"/>
          <w:sz w:val="28"/>
          <w:szCs w:val="28"/>
        </w:rPr>
      </w:pPr>
      <w:r>
        <w:rPr>
          <w:rFonts w:ascii="Garamond" w:hAnsi="Garamond"/>
          <w:sz w:val="28"/>
          <w:szCs w:val="28"/>
        </w:rPr>
        <w:t>Predmeti</w:t>
      </w:r>
      <w:r w:rsidRPr="00C3743D">
        <w:rPr>
          <w:rFonts w:ascii="Garamond" w:hAnsi="Garamond"/>
          <w:sz w:val="28"/>
          <w:szCs w:val="28"/>
        </w:rPr>
        <w:t xml:space="preserve"> u kojima se poništavaju prvostepena rješenja</w:t>
      </w:r>
      <w:r>
        <w:rPr>
          <w:rFonts w:ascii="Garamond" w:hAnsi="Garamond"/>
          <w:sz w:val="28"/>
          <w:szCs w:val="28"/>
        </w:rPr>
        <w:t>:</w:t>
      </w:r>
      <w:r w:rsidRPr="00C3743D">
        <w:rPr>
          <w:rFonts w:ascii="Garamond" w:hAnsi="Garamond"/>
          <w:sz w:val="28"/>
          <w:szCs w:val="28"/>
        </w:rPr>
        <w:t xml:space="preserve"> 188</w:t>
      </w:r>
      <w:r>
        <w:rPr>
          <w:rFonts w:ascii="Garamond" w:hAnsi="Garamond"/>
          <w:sz w:val="28"/>
          <w:szCs w:val="28"/>
        </w:rPr>
        <w:t>;</w:t>
      </w:r>
    </w:p>
    <w:p w:rsidR="00F81456" w:rsidRPr="00C3743D" w:rsidRDefault="00F81456" w:rsidP="00F81456">
      <w:pPr>
        <w:pStyle w:val="NoSpacing"/>
        <w:numPr>
          <w:ilvl w:val="0"/>
          <w:numId w:val="8"/>
        </w:numPr>
        <w:jc w:val="both"/>
        <w:rPr>
          <w:rFonts w:ascii="Garamond" w:hAnsi="Garamond"/>
          <w:sz w:val="28"/>
          <w:szCs w:val="28"/>
        </w:rPr>
      </w:pPr>
      <w:r>
        <w:rPr>
          <w:rFonts w:ascii="Garamond" w:hAnsi="Garamond"/>
          <w:sz w:val="28"/>
          <w:szCs w:val="28"/>
        </w:rPr>
        <w:t>Predmeti</w:t>
      </w:r>
      <w:r w:rsidRPr="00C3743D">
        <w:rPr>
          <w:rFonts w:ascii="Garamond" w:hAnsi="Garamond"/>
          <w:sz w:val="28"/>
          <w:szCs w:val="28"/>
        </w:rPr>
        <w:t xml:space="preserve"> u kojima je žalba odbijena, kao neosnova</w:t>
      </w:r>
      <w:r>
        <w:rPr>
          <w:rFonts w:ascii="Garamond" w:hAnsi="Garamond"/>
          <w:sz w:val="28"/>
          <w:szCs w:val="28"/>
        </w:rPr>
        <w:t>:</w:t>
      </w:r>
      <w:r w:rsidRPr="00C3743D">
        <w:rPr>
          <w:rFonts w:ascii="Garamond" w:hAnsi="Garamond"/>
          <w:sz w:val="28"/>
          <w:szCs w:val="28"/>
        </w:rPr>
        <w:t xml:space="preserve"> 492</w:t>
      </w:r>
      <w:r>
        <w:rPr>
          <w:rFonts w:ascii="Garamond" w:hAnsi="Garamond"/>
          <w:sz w:val="28"/>
          <w:szCs w:val="28"/>
        </w:rPr>
        <w:t>;</w:t>
      </w:r>
    </w:p>
    <w:p w:rsidR="00F81456" w:rsidRPr="00C3743D" w:rsidRDefault="00F81456" w:rsidP="00F81456">
      <w:pPr>
        <w:pStyle w:val="NoSpacing"/>
        <w:numPr>
          <w:ilvl w:val="0"/>
          <w:numId w:val="8"/>
        </w:numPr>
        <w:jc w:val="both"/>
        <w:rPr>
          <w:rFonts w:ascii="Garamond" w:hAnsi="Garamond"/>
          <w:sz w:val="28"/>
          <w:szCs w:val="28"/>
        </w:rPr>
      </w:pPr>
      <w:r>
        <w:rPr>
          <w:rFonts w:ascii="Garamond" w:hAnsi="Garamond"/>
          <w:sz w:val="28"/>
          <w:szCs w:val="28"/>
        </w:rPr>
        <w:t>Predmeti o nalaganju prvostepenom org.</w:t>
      </w:r>
      <w:r w:rsidRPr="00C3743D">
        <w:rPr>
          <w:rFonts w:ascii="Garamond" w:hAnsi="Garamond"/>
          <w:sz w:val="28"/>
          <w:szCs w:val="28"/>
        </w:rPr>
        <w:t xml:space="preserve"> d</w:t>
      </w:r>
      <w:r>
        <w:rPr>
          <w:rFonts w:ascii="Garamond" w:hAnsi="Garamond"/>
          <w:sz w:val="28"/>
          <w:szCs w:val="28"/>
        </w:rPr>
        <w:t>a postupi po zahtjevu stranke: 5;</w:t>
      </w:r>
    </w:p>
    <w:p w:rsidR="00F81456" w:rsidRPr="00C3743D" w:rsidRDefault="00F81456" w:rsidP="00F81456">
      <w:pPr>
        <w:pStyle w:val="NoSpacing"/>
        <w:numPr>
          <w:ilvl w:val="0"/>
          <w:numId w:val="8"/>
        </w:numPr>
        <w:jc w:val="both"/>
        <w:rPr>
          <w:rFonts w:ascii="Garamond" w:hAnsi="Garamond"/>
          <w:sz w:val="28"/>
          <w:szCs w:val="28"/>
        </w:rPr>
      </w:pPr>
      <w:r>
        <w:rPr>
          <w:rFonts w:ascii="Garamond" w:hAnsi="Garamond"/>
          <w:sz w:val="28"/>
          <w:szCs w:val="28"/>
        </w:rPr>
        <w:t>Predmeti</w:t>
      </w:r>
      <w:r w:rsidRPr="00C3743D">
        <w:rPr>
          <w:rFonts w:ascii="Garamond" w:hAnsi="Garamond"/>
          <w:sz w:val="28"/>
          <w:szCs w:val="28"/>
        </w:rPr>
        <w:t xml:space="preserve"> u kojima je zaključkom odbačena žalba</w:t>
      </w:r>
      <w:r>
        <w:rPr>
          <w:rFonts w:ascii="Garamond" w:hAnsi="Garamond"/>
          <w:sz w:val="28"/>
          <w:szCs w:val="28"/>
        </w:rPr>
        <w:t>:</w:t>
      </w:r>
      <w:r w:rsidRPr="00C3743D">
        <w:rPr>
          <w:rFonts w:ascii="Garamond" w:hAnsi="Garamond"/>
          <w:sz w:val="28"/>
          <w:szCs w:val="28"/>
        </w:rPr>
        <w:t xml:space="preserve"> 18</w:t>
      </w:r>
      <w:r>
        <w:rPr>
          <w:rFonts w:ascii="Garamond" w:hAnsi="Garamond"/>
          <w:sz w:val="28"/>
          <w:szCs w:val="28"/>
        </w:rPr>
        <w:t>;</w:t>
      </w:r>
    </w:p>
    <w:p w:rsidR="00F81456" w:rsidRPr="00C3743D" w:rsidRDefault="00F81456" w:rsidP="00F81456">
      <w:pPr>
        <w:pStyle w:val="NoSpacing"/>
        <w:numPr>
          <w:ilvl w:val="0"/>
          <w:numId w:val="8"/>
        </w:numPr>
        <w:jc w:val="both"/>
        <w:rPr>
          <w:rFonts w:ascii="Garamond" w:hAnsi="Garamond"/>
          <w:sz w:val="28"/>
          <w:szCs w:val="28"/>
        </w:rPr>
      </w:pPr>
      <w:r w:rsidRPr="00C3743D">
        <w:rPr>
          <w:rFonts w:ascii="Garamond" w:hAnsi="Garamond"/>
          <w:sz w:val="28"/>
          <w:szCs w:val="28"/>
        </w:rPr>
        <w:t>Predmeti u kojima se poništava zaključak</w:t>
      </w:r>
      <w:r>
        <w:rPr>
          <w:rFonts w:ascii="Garamond" w:hAnsi="Garamond"/>
          <w:sz w:val="28"/>
          <w:szCs w:val="28"/>
        </w:rPr>
        <w:t>:</w:t>
      </w:r>
      <w:r w:rsidRPr="00C3743D">
        <w:rPr>
          <w:rFonts w:ascii="Garamond" w:hAnsi="Garamond"/>
          <w:sz w:val="28"/>
          <w:szCs w:val="28"/>
        </w:rPr>
        <w:t xml:space="preserve"> 13</w:t>
      </w:r>
      <w:r>
        <w:rPr>
          <w:rFonts w:ascii="Garamond" w:hAnsi="Garamond"/>
          <w:sz w:val="28"/>
          <w:szCs w:val="28"/>
        </w:rPr>
        <w:t>.</w:t>
      </w:r>
    </w:p>
    <w:p w:rsidR="00F81456" w:rsidRPr="00C3743D" w:rsidRDefault="00F81456" w:rsidP="00F81456">
      <w:pPr>
        <w:pStyle w:val="NoSpacing"/>
        <w:jc w:val="both"/>
        <w:rPr>
          <w:rFonts w:ascii="Garamond" w:hAnsi="Garamond"/>
          <w:sz w:val="28"/>
          <w:szCs w:val="28"/>
        </w:rPr>
      </w:pPr>
    </w:p>
    <w:p w:rsidR="00F81456" w:rsidRPr="00C3743D" w:rsidRDefault="00F81456" w:rsidP="00F81456">
      <w:pPr>
        <w:pStyle w:val="NoSpacing"/>
        <w:jc w:val="both"/>
        <w:rPr>
          <w:rFonts w:ascii="Garamond" w:hAnsi="Garamond"/>
          <w:sz w:val="28"/>
          <w:szCs w:val="28"/>
        </w:rPr>
      </w:pPr>
      <w:r w:rsidRPr="00C3743D">
        <w:rPr>
          <w:rFonts w:ascii="Garamond" w:hAnsi="Garamond"/>
          <w:sz w:val="28"/>
          <w:szCs w:val="28"/>
        </w:rPr>
        <w:t xml:space="preserve">         U izvještajnom periodu Glavnom administratoru su podnijeta 142 neposredne žalbe, koje su proslijeđene prvostepenom organu u skladu sa zakonom.</w:t>
      </w:r>
    </w:p>
    <w:p w:rsidR="00F81456" w:rsidRPr="00C3743D" w:rsidRDefault="00F81456" w:rsidP="00F81456">
      <w:pPr>
        <w:pStyle w:val="NoSpacing"/>
        <w:ind w:firstLine="720"/>
        <w:jc w:val="both"/>
        <w:rPr>
          <w:rFonts w:ascii="Garamond" w:hAnsi="Garamond"/>
          <w:sz w:val="28"/>
          <w:szCs w:val="28"/>
        </w:rPr>
      </w:pPr>
      <w:r w:rsidRPr="00C3743D">
        <w:rPr>
          <w:rFonts w:ascii="Garamond" w:hAnsi="Garamond"/>
          <w:sz w:val="28"/>
          <w:szCs w:val="28"/>
        </w:rPr>
        <w:t>Riješavajući po tužbama protiv rješenja Glavnog administrator</w:t>
      </w:r>
      <w:r w:rsidR="00655874">
        <w:rPr>
          <w:rFonts w:ascii="Garamond" w:hAnsi="Garamond"/>
          <w:sz w:val="28"/>
          <w:szCs w:val="28"/>
        </w:rPr>
        <w:t>a</w:t>
      </w:r>
      <w:r w:rsidRPr="00C3743D">
        <w:rPr>
          <w:rFonts w:ascii="Garamond" w:hAnsi="Garamond"/>
          <w:sz w:val="28"/>
          <w:szCs w:val="28"/>
        </w:rPr>
        <w:t xml:space="preserve"> Glavnog grada Podgorice, u izvještajnom periodu, Upravni sud Crne Gore je donio 95 odluka. </w:t>
      </w:r>
    </w:p>
    <w:p w:rsidR="00F81456" w:rsidRPr="00C3743D" w:rsidRDefault="00F81456" w:rsidP="00F81456">
      <w:pPr>
        <w:pStyle w:val="NoSpacing"/>
        <w:ind w:firstLine="720"/>
        <w:jc w:val="both"/>
        <w:rPr>
          <w:rFonts w:ascii="Garamond" w:hAnsi="Garamond"/>
          <w:sz w:val="28"/>
          <w:szCs w:val="28"/>
        </w:rPr>
      </w:pPr>
      <w:r w:rsidRPr="00C3743D">
        <w:rPr>
          <w:rFonts w:ascii="Garamond" w:hAnsi="Garamond"/>
          <w:sz w:val="28"/>
          <w:szCs w:val="28"/>
        </w:rPr>
        <w:t>U jednom predmetu se tužba odbacuje, u 21 predmetu tužba se odbija, u 22 predmeta tužba se usvaja,  u 51 predmetu postupak je obustavljen.</w:t>
      </w:r>
    </w:p>
    <w:p w:rsidR="00F81456" w:rsidRPr="00C3743D" w:rsidRDefault="00F81456" w:rsidP="00F81456">
      <w:pPr>
        <w:pStyle w:val="NoSpacing"/>
        <w:ind w:firstLine="720"/>
        <w:jc w:val="both"/>
        <w:rPr>
          <w:rFonts w:ascii="Garamond" w:hAnsi="Garamond"/>
          <w:sz w:val="28"/>
          <w:szCs w:val="28"/>
        </w:rPr>
      </w:pPr>
      <w:r w:rsidRPr="00C3743D">
        <w:rPr>
          <w:rFonts w:ascii="Garamond" w:hAnsi="Garamond"/>
          <w:sz w:val="28"/>
          <w:szCs w:val="28"/>
        </w:rPr>
        <w:t xml:space="preserve">Vrhovni sud je u izvještajnom periodu  u 10 predmeta odbio zahtjev za vanredno preispitivanje sudske odluke. </w:t>
      </w:r>
    </w:p>
    <w:p w:rsidR="00F81456" w:rsidRPr="000D6E40" w:rsidRDefault="00F81456" w:rsidP="00F81456">
      <w:pPr>
        <w:ind w:firstLine="720"/>
        <w:jc w:val="both"/>
        <w:rPr>
          <w:rFonts w:ascii="Garamond" w:hAnsi="Garamond" w:cs="Arial"/>
          <w:sz w:val="28"/>
          <w:szCs w:val="28"/>
        </w:rPr>
      </w:pPr>
      <w:r w:rsidRPr="00C3743D">
        <w:rPr>
          <w:rFonts w:ascii="Garamond" w:hAnsi="Garamond" w:cs="Arial"/>
          <w:sz w:val="28"/>
          <w:szCs w:val="28"/>
        </w:rPr>
        <w:t>Za ukazati je da novi Zakon o upravnom postupku, između ostalog propisuje i obavezu meritornog rješavanja, tj. kada Glavni administrator jednom poništi pobijani akt u istoj upravnoj stvari, dužan je da sam riješi predmetnu stvar po žalbi protiv novog akta prvostepenog organa u toj upravnoj stvari. Navedeno će u mnogome usložiti i povećati obim posla u Službi. U cilju kvalitetnijeg rada i uspješnije primjene novog Zakona službenici ove Službe su išli na edukaciju i prošli seminare koji su organizovani na nivou Grada, odnosno  koje je organizovala Uprava za kadrove.</w:t>
      </w:r>
    </w:p>
    <w:p w:rsidR="00F81456" w:rsidRDefault="00F81456" w:rsidP="00F81456">
      <w:pPr>
        <w:spacing w:after="0" w:line="240" w:lineRule="auto"/>
        <w:rPr>
          <w:rFonts w:ascii="Garamond" w:hAnsi="Garamond"/>
          <w:sz w:val="28"/>
          <w:szCs w:val="28"/>
        </w:rPr>
      </w:pPr>
    </w:p>
    <w:p w:rsidR="00F81456" w:rsidRDefault="00F81456" w:rsidP="00F81456">
      <w:pPr>
        <w:spacing w:after="0" w:line="240" w:lineRule="auto"/>
        <w:rPr>
          <w:rFonts w:ascii="Garamond" w:hAnsi="Garamond"/>
          <w:sz w:val="28"/>
          <w:szCs w:val="28"/>
        </w:rPr>
      </w:pPr>
    </w:p>
    <w:p w:rsidR="00F81456" w:rsidRPr="00746ABA" w:rsidRDefault="00F81456" w:rsidP="00F81456">
      <w:pPr>
        <w:spacing w:after="0" w:line="240" w:lineRule="auto"/>
        <w:rPr>
          <w:rFonts w:ascii="Garamond" w:hAnsi="Garamond"/>
          <w:sz w:val="28"/>
          <w:szCs w:val="28"/>
        </w:rPr>
      </w:pPr>
    </w:p>
    <w:p w:rsidR="00F81456" w:rsidRDefault="00F81456" w:rsidP="00F81456">
      <w:pPr>
        <w:numPr>
          <w:ilvl w:val="0"/>
          <w:numId w:val="9"/>
        </w:numPr>
        <w:spacing w:after="0" w:line="240" w:lineRule="auto"/>
        <w:rPr>
          <w:rFonts w:ascii="Garamond" w:hAnsi="Garamond"/>
          <w:b/>
          <w:sz w:val="28"/>
          <w:szCs w:val="28"/>
        </w:rPr>
      </w:pPr>
      <w:r w:rsidRPr="003A3ED6">
        <w:rPr>
          <w:rFonts w:ascii="Garamond" w:hAnsi="Garamond"/>
          <w:b/>
          <w:sz w:val="28"/>
          <w:szCs w:val="28"/>
        </w:rPr>
        <w:t>Postupanje Komisije za žalbe Glavnog grada Podgorica</w:t>
      </w:r>
    </w:p>
    <w:p w:rsidR="00F81456" w:rsidRPr="003A3ED6" w:rsidRDefault="00F81456" w:rsidP="00F81456">
      <w:pPr>
        <w:spacing w:after="0" w:line="240" w:lineRule="auto"/>
        <w:ind w:left="1440"/>
        <w:rPr>
          <w:rFonts w:ascii="Garamond" w:hAnsi="Garamond"/>
          <w:b/>
          <w:sz w:val="28"/>
          <w:szCs w:val="28"/>
        </w:rPr>
      </w:pPr>
    </w:p>
    <w:p w:rsidR="00F81456" w:rsidRPr="003A3ED6" w:rsidRDefault="00F81456" w:rsidP="00F81456">
      <w:pPr>
        <w:spacing w:after="0"/>
        <w:ind w:firstLine="720"/>
        <w:jc w:val="both"/>
        <w:rPr>
          <w:rFonts w:ascii="Garamond" w:hAnsi="Garamond" w:cs="Tahoma"/>
          <w:sz w:val="28"/>
          <w:szCs w:val="28"/>
        </w:rPr>
      </w:pPr>
      <w:r w:rsidRPr="003A3ED6">
        <w:rPr>
          <w:rFonts w:ascii="Garamond" w:hAnsi="Garamond" w:cs="Tahoma"/>
          <w:sz w:val="28"/>
          <w:szCs w:val="28"/>
        </w:rPr>
        <w:lastRenderedPageBreak/>
        <w:t>Komisija za žalbe Glavnog grada u izvještajnom periodu rješavala u 82 upravna predmeta od kojih je okončala 66 a rješavanje u 16 predmeta prenijela je u 2018.godinu. Od ukupnog broja prenijetih predmeta, za pet nije istekao zakonski rok rješavanja (30 dana) jer su žalbe i tužbe podnijete krajem kalendarske godine.</w:t>
      </w:r>
    </w:p>
    <w:p w:rsidR="00F81456" w:rsidRPr="003A3ED6" w:rsidRDefault="00F81456" w:rsidP="00F81456">
      <w:pPr>
        <w:spacing w:after="0"/>
        <w:ind w:firstLine="720"/>
        <w:jc w:val="both"/>
        <w:rPr>
          <w:rFonts w:ascii="Garamond" w:hAnsi="Garamond" w:cs="Tahoma"/>
          <w:sz w:val="28"/>
          <w:szCs w:val="28"/>
        </w:rPr>
      </w:pPr>
      <w:r w:rsidRPr="003A3ED6">
        <w:rPr>
          <w:rFonts w:ascii="Garamond" w:hAnsi="Garamond" w:cs="Tahoma"/>
          <w:sz w:val="28"/>
          <w:szCs w:val="28"/>
        </w:rPr>
        <w:t xml:space="preserve">Struktura upravnih predmeta: po žalbama - 45, ponavljanje postupka po presudama Upravnog suda Crne Gore - 10, zastupanje u upravnim sporovima po tužbama – 23, zastupanje pred Vrhovnim sudom po </w:t>
      </w:r>
      <w:r w:rsidRPr="003A3ED6">
        <w:rPr>
          <w:rFonts w:ascii="Garamond" w:eastAsia="Tahoma" w:hAnsi="Garamond" w:cs="Tahoma"/>
          <w:bCs/>
          <w:sz w:val="28"/>
          <w:szCs w:val="28"/>
        </w:rPr>
        <w:t xml:space="preserve">zahtjevima za vanredno preispitivanje sudske odluke - </w:t>
      </w:r>
      <w:r w:rsidRPr="003A3ED6">
        <w:rPr>
          <w:rFonts w:ascii="Garamond" w:hAnsi="Garamond" w:cs="Tahoma"/>
          <w:sz w:val="28"/>
          <w:szCs w:val="28"/>
        </w:rPr>
        <w:t>4</w:t>
      </w:r>
      <w:r w:rsidRPr="003A3ED6">
        <w:rPr>
          <w:rFonts w:ascii="Garamond" w:eastAsia="Tahoma" w:hAnsi="Garamond" w:cs="Tahoma"/>
          <w:bCs/>
          <w:sz w:val="28"/>
          <w:szCs w:val="28"/>
        </w:rPr>
        <w:t>.</w:t>
      </w:r>
    </w:p>
    <w:p w:rsidR="00F81456" w:rsidRPr="003A3ED6" w:rsidRDefault="00F81456" w:rsidP="00F81456">
      <w:pPr>
        <w:spacing w:after="0"/>
        <w:ind w:firstLine="720"/>
        <w:jc w:val="both"/>
        <w:rPr>
          <w:rFonts w:ascii="Garamond" w:hAnsi="Garamond" w:cs="Tahoma"/>
          <w:color w:val="000000"/>
          <w:sz w:val="28"/>
          <w:szCs w:val="28"/>
        </w:rPr>
      </w:pPr>
      <w:r w:rsidRPr="003A3ED6">
        <w:rPr>
          <w:rFonts w:ascii="Garamond" w:hAnsi="Garamond" w:cs="Tahoma"/>
          <w:sz w:val="28"/>
          <w:szCs w:val="28"/>
        </w:rPr>
        <w:t>Posmatrano po donosiocima prvostepenih rješenja, 25 upravna predmeta formirana su po žalbama protiv rješenja Komunalne policije, 18 Službe zaštite, 5 Sekretarijata za komunalne poslove i saobraćaj, 5 Sekretarijata za planiranje i uređenje prostora i zaštitu životne sredine, 2 Centra za informacioni sistem, 10 Službe za zajedničke poslove, 1 Sekretarijata za finansije,</w:t>
      </w:r>
      <w:r w:rsidRPr="003A3ED6">
        <w:rPr>
          <w:rFonts w:ascii="Garamond" w:hAnsi="Garamond" w:cs="Tahoma"/>
          <w:color w:val="000000"/>
          <w:sz w:val="28"/>
          <w:szCs w:val="28"/>
        </w:rPr>
        <w:t xml:space="preserve"> 2 Gradonačelnika, 2 Službe gradonačelnika, 8 Komunalne inspekcije, 2 Direkcije za imovinu, 2 Sekretarijata za rad, mlade i socijalno staranje.</w:t>
      </w:r>
    </w:p>
    <w:p w:rsidR="00F81456" w:rsidRPr="003A3ED6" w:rsidRDefault="00F81456" w:rsidP="00F81456">
      <w:pPr>
        <w:spacing w:after="0"/>
        <w:ind w:firstLine="720"/>
        <w:jc w:val="both"/>
        <w:rPr>
          <w:rFonts w:ascii="Garamond" w:hAnsi="Garamond" w:cs="Tahoma"/>
          <w:color w:val="000000"/>
          <w:sz w:val="28"/>
          <w:szCs w:val="28"/>
        </w:rPr>
      </w:pPr>
      <w:r w:rsidRPr="003A3ED6">
        <w:rPr>
          <w:rFonts w:ascii="Garamond" w:hAnsi="Garamond" w:cs="Tahoma"/>
          <w:sz w:val="28"/>
          <w:szCs w:val="28"/>
        </w:rPr>
        <w:t xml:space="preserve"> Posmatrano po strukturi, 24 predmeta odnosi se na zasnivanje radnog odnosa, 14 na prestanak radnog odnosa, 2 isplatu otpremnine, 7 raspoređivanje, 13 utvrđivanje zarade,  </w:t>
      </w:r>
      <w:r w:rsidRPr="003A3ED6">
        <w:rPr>
          <w:rFonts w:ascii="Garamond" w:hAnsi="Garamond" w:cs="Tahoma"/>
          <w:color w:val="000000"/>
          <w:sz w:val="28"/>
          <w:szCs w:val="28"/>
        </w:rPr>
        <w:t xml:space="preserve">4 urednost prijave za zasnivanje radnog odnosa, 1  ispravku greške u rješenju, 2  utvrđivanje godišnje ocjene rada, 1  utvrđivanje prava na godišnji odmor, </w:t>
      </w:r>
      <w:r w:rsidRPr="003A3ED6">
        <w:rPr>
          <w:rFonts w:ascii="Garamond" w:hAnsi="Garamond" w:cs="Tahoma"/>
          <w:sz w:val="28"/>
          <w:szCs w:val="28"/>
        </w:rPr>
        <w:t>6 utvrđivanje prava na naknadu za rad, 1 utvrđivanje fiksnog dijela zarade, 2 utvrđivanje prava na novčanu pomoć,</w:t>
      </w:r>
      <w:r w:rsidRPr="003A3ED6">
        <w:rPr>
          <w:rFonts w:ascii="Garamond" w:hAnsi="Garamond" w:cs="Tahoma"/>
          <w:color w:val="000000"/>
          <w:sz w:val="28"/>
          <w:szCs w:val="28"/>
        </w:rPr>
        <w:t xml:space="preserve"> 1  “ćutanje uprave”, 2  razrješenje, 1 izvršenje rješenja i 1 utvrđivanje disciplinske odgovornosti.</w:t>
      </w:r>
    </w:p>
    <w:p w:rsidR="00F81456" w:rsidRPr="003A3ED6" w:rsidRDefault="00F81456" w:rsidP="00F81456">
      <w:pPr>
        <w:spacing w:after="0"/>
        <w:ind w:firstLine="708"/>
        <w:jc w:val="both"/>
        <w:rPr>
          <w:rFonts w:ascii="Garamond" w:hAnsi="Garamond" w:cs="Tahoma"/>
          <w:sz w:val="28"/>
          <w:szCs w:val="28"/>
        </w:rPr>
      </w:pPr>
      <w:r w:rsidRPr="003A3ED6">
        <w:rPr>
          <w:rFonts w:ascii="Garamond" w:hAnsi="Garamond" w:cs="Tahoma"/>
          <w:sz w:val="28"/>
          <w:szCs w:val="28"/>
        </w:rPr>
        <w:t>Komisija je u okončanim predmetima donijela sledeća upravna akta:</w:t>
      </w:r>
    </w:p>
    <w:p w:rsidR="00F81456" w:rsidRPr="003A3ED6" w:rsidRDefault="00F81456" w:rsidP="00F81456">
      <w:pPr>
        <w:spacing w:after="0"/>
        <w:ind w:left="709"/>
        <w:jc w:val="both"/>
        <w:rPr>
          <w:rFonts w:ascii="Garamond" w:hAnsi="Garamond" w:cs="Tahoma"/>
          <w:sz w:val="28"/>
          <w:szCs w:val="28"/>
        </w:rPr>
      </w:pPr>
      <w:r w:rsidRPr="003A3ED6">
        <w:rPr>
          <w:rFonts w:ascii="Garamond" w:hAnsi="Garamond" w:cs="Tahoma"/>
          <w:sz w:val="28"/>
          <w:szCs w:val="28"/>
        </w:rPr>
        <w:t>- 13 rješenja o odbijanju žalbe kao neosnovane;</w:t>
      </w:r>
    </w:p>
    <w:p w:rsidR="00F81456" w:rsidRPr="003A3ED6" w:rsidRDefault="00F81456" w:rsidP="00F81456">
      <w:pPr>
        <w:spacing w:after="0"/>
        <w:ind w:left="709"/>
        <w:jc w:val="both"/>
        <w:rPr>
          <w:rFonts w:ascii="Garamond" w:hAnsi="Garamond" w:cs="Tahoma"/>
          <w:sz w:val="28"/>
          <w:szCs w:val="28"/>
        </w:rPr>
      </w:pPr>
      <w:r w:rsidRPr="003A3ED6">
        <w:rPr>
          <w:rFonts w:ascii="Garamond" w:hAnsi="Garamond" w:cs="Tahoma"/>
          <w:sz w:val="28"/>
          <w:szCs w:val="28"/>
        </w:rPr>
        <w:t>- 16 rješenje o poništaju prvostepene odluke;</w:t>
      </w:r>
    </w:p>
    <w:p w:rsidR="00F81456" w:rsidRPr="003A3ED6" w:rsidRDefault="00F81456" w:rsidP="00F81456">
      <w:pPr>
        <w:spacing w:after="0"/>
        <w:ind w:left="709"/>
        <w:jc w:val="both"/>
        <w:rPr>
          <w:rFonts w:ascii="Garamond" w:hAnsi="Garamond" w:cs="Tahoma"/>
          <w:sz w:val="28"/>
          <w:szCs w:val="28"/>
        </w:rPr>
      </w:pPr>
      <w:r w:rsidRPr="003A3ED6">
        <w:rPr>
          <w:rFonts w:ascii="Garamond" w:hAnsi="Garamond" w:cs="Tahoma"/>
          <w:sz w:val="28"/>
          <w:szCs w:val="28"/>
        </w:rPr>
        <w:t>- 1 zaključka o odbacivanju žalbe,</w:t>
      </w:r>
    </w:p>
    <w:p w:rsidR="00F81456" w:rsidRPr="003A3ED6" w:rsidRDefault="00F81456" w:rsidP="00F81456">
      <w:pPr>
        <w:spacing w:after="0"/>
        <w:ind w:left="709"/>
        <w:jc w:val="both"/>
        <w:rPr>
          <w:rFonts w:ascii="Garamond" w:hAnsi="Garamond" w:cs="Tahoma"/>
          <w:color w:val="000000"/>
          <w:sz w:val="28"/>
          <w:szCs w:val="28"/>
        </w:rPr>
      </w:pPr>
      <w:r w:rsidRPr="003A3ED6">
        <w:rPr>
          <w:rFonts w:ascii="Garamond" w:hAnsi="Garamond" w:cs="Tahoma"/>
          <w:color w:val="000000"/>
          <w:sz w:val="28"/>
          <w:szCs w:val="28"/>
        </w:rPr>
        <w:t>- 1 rješenje o usvajanju žalbe zbog “ćutanja uprave”;</w:t>
      </w:r>
    </w:p>
    <w:p w:rsidR="00F81456" w:rsidRPr="003A3ED6" w:rsidRDefault="00F81456" w:rsidP="00F81456">
      <w:pPr>
        <w:spacing w:after="0"/>
        <w:ind w:firstLine="708"/>
        <w:jc w:val="both"/>
        <w:rPr>
          <w:rFonts w:ascii="Garamond" w:hAnsi="Garamond" w:cs="Tahoma"/>
          <w:sz w:val="28"/>
          <w:szCs w:val="28"/>
        </w:rPr>
      </w:pPr>
      <w:r w:rsidRPr="003A3ED6">
        <w:rPr>
          <w:rFonts w:ascii="Garamond" w:hAnsi="Garamond" w:cs="Tahoma"/>
          <w:sz w:val="28"/>
          <w:szCs w:val="28"/>
        </w:rPr>
        <w:t>Protiv odluka Komisije za žalbe u izvještajnom periodu vođena su 24 upravna spora, od čega je 5 prenijeto iz 2016.godine. Komisija je u tim sporovima sačinila 16 odgovora na tužbu a članovi Komisije su učestvovali na raspravama pred Upravnim sudom Crne Gore.</w:t>
      </w:r>
    </w:p>
    <w:p w:rsidR="00F81456" w:rsidRPr="003A3ED6" w:rsidRDefault="00F81456" w:rsidP="00F81456">
      <w:pPr>
        <w:spacing w:after="0"/>
        <w:ind w:firstLine="708"/>
        <w:jc w:val="both"/>
        <w:rPr>
          <w:rFonts w:ascii="Garamond" w:hAnsi="Garamond" w:cs="Tahoma"/>
          <w:sz w:val="28"/>
          <w:szCs w:val="28"/>
        </w:rPr>
      </w:pPr>
      <w:r w:rsidRPr="003A3ED6">
        <w:rPr>
          <w:rFonts w:ascii="Garamond" w:hAnsi="Garamond" w:cs="Tahoma"/>
          <w:sz w:val="28"/>
          <w:szCs w:val="28"/>
        </w:rPr>
        <w:t>Od ukupnog broja upravnih sporova, Upravni sud Crne Gore je u izvještajnom periodu okončao 16 i to na sledeći način:</w:t>
      </w:r>
    </w:p>
    <w:p w:rsidR="00F81456" w:rsidRPr="003A3ED6" w:rsidRDefault="00F81456" w:rsidP="00F81456">
      <w:pPr>
        <w:numPr>
          <w:ilvl w:val="0"/>
          <w:numId w:val="4"/>
        </w:numPr>
        <w:spacing w:after="0"/>
        <w:jc w:val="both"/>
        <w:rPr>
          <w:rFonts w:ascii="Garamond" w:hAnsi="Garamond" w:cs="Tahoma"/>
          <w:sz w:val="28"/>
          <w:szCs w:val="28"/>
        </w:rPr>
      </w:pPr>
      <w:r w:rsidRPr="003A3ED6">
        <w:rPr>
          <w:rFonts w:ascii="Garamond" w:hAnsi="Garamond" w:cs="Tahoma"/>
          <w:sz w:val="28"/>
          <w:szCs w:val="28"/>
        </w:rPr>
        <w:t>u 8 upravnih sporova odbio je tužbe i potvrdio riješenja Komisije za žalbe Glavnog grada,</w:t>
      </w:r>
    </w:p>
    <w:p w:rsidR="00F81456" w:rsidRPr="003A3ED6" w:rsidRDefault="00F81456" w:rsidP="00F81456">
      <w:pPr>
        <w:numPr>
          <w:ilvl w:val="0"/>
          <w:numId w:val="4"/>
        </w:numPr>
        <w:spacing w:after="0"/>
        <w:jc w:val="both"/>
        <w:rPr>
          <w:rFonts w:ascii="Garamond" w:hAnsi="Garamond" w:cs="Tahoma"/>
          <w:sz w:val="28"/>
          <w:szCs w:val="28"/>
        </w:rPr>
      </w:pPr>
      <w:r w:rsidRPr="003A3ED6">
        <w:rPr>
          <w:rFonts w:ascii="Garamond" w:hAnsi="Garamond" w:cs="Tahoma"/>
          <w:sz w:val="28"/>
          <w:szCs w:val="28"/>
        </w:rPr>
        <w:lastRenderedPageBreak/>
        <w:t>u 1 upravnom sporu obustavio je postupak po tužbi i potvrdio riješenje Komisije za žalbe Glavnog grada</w:t>
      </w:r>
    </w:p>
    <w:p w:rsidR="00F81456" w:rsidRPr="003A3ED6" w:rsidRDefault="00F81456" w:rsidP="00F81456">
      <w:pPr>
        <w:numPr>
          <w:ilvl w:val="0"/>
          <w:numId w:val="4"/>
        </w:numPr>
        <w:spacing w:after="0"/>
        <w:jc w:val="both"/>
        <w:rPr>
          <w:rFonts w:ascii="Garamond" w:hAnsi="Garamond" w:cs="Tahoma"/>
          <w:sz w:val="28"/>
          <w:szCs w:val="28"/>
        </w:rPr>
      </w:pPr>
      <w:r w:rsidRPr="003A3ED6">
        <w:rPr>
          <w:rFonts w:ascii="Garamond" w:hAnsi="Garamond" w:cs="Tahoma"/>
          <w:sz w:val="28"/>
          <w:szCs w:val="28"/>
        </w:rPr>
        <w:t>u 1 upravnom sporu odbacio je tužbu i potvrdio riješenje Komisije za žalbe Glavnog grada</w:t>
      </w:r>
    </w:p>
    <w:p w:rsidR="00F81456" w:rsidRPr="003A3ED6" w:rsidRDefault="00F81456" w:rsidP="00F81456">
      <w:pPr>
        <w:numPr>
          <w:ilvl w:val="0"/>
          <w:numId w:val="4"/>
        </w:numPr>
        <w:spacing w:after="0"/>
        <w:rPr>
          <w:rFonts w:ascii="Garamond" w:hAnsi="Garamond" w:cs="Tahoma"/>
          <w:sz w:val="28"/>
          <w:szCs w:val="28"/>
          <w:lang w:val="sr-Latn-CS"/>
        </w:rPr>
      </w:pPr>
      <w:r w:rsidRPr="003A3ED6">
        <w:rPr>
          <w:rFonts w:ascii="Garamond" w:hAnsi="Garamond" w:cs="Tahoma"/>
          <w:sz w:val="28"/>
          <w:szCs w:val="28"/>
        </w:rPr>
        <w:t>u 6 upravnih sporova  usvojio je tužbe i poništio drugostepena riješenja.</w:t>
      </w:r>
    </w:p>
    <w:p w:rsidR="00F81456" w:rsidRPr="00F81456" w:rsidRDefault="00F81456" w:rsidP="00F81456">
      <w:pPr>
        <w:pStyle w:val="Default"/>
        <w:spacing w:line="276" w:lineRule="auto"/>
        <w:ind w:right="43" w:firstLine="708"/>
        <w:jc w:val="both"/>
        <w:rPr>
          <w:rFonts w:ascii="Garamond" w:eastAsia="Tahoma" w:hAnsi="Garamond" w:cs="Tahoma"/>
          <w:bCs/>
          <w:sz w:val="28"/>
          <w:szCs w:val="28"/>
          <w:lang w:val="en-US"/>
        </w:rPr>
      </w:pPr>
      <w:r w:rsidRPr="003A3ED6">
        <w:rPr>
          <w:rFonts w:ascii="Garamond" w:eastAsia="Tahoma" w:hAnsi="Garamond" w:cs="Tahoma"/>
          <w:bCs/>
          <w:sz w:val="28"/>
          <w:szCs w:val="28"/>
          <w:lang w:val="en-US"/>
        </w:rPr>
        <w:t xml:space="preserve">Vrhovni sud Crne Gore donio je tri presude kojima je odbijen zahtjev stranke za vanredno preispitivanje sudske odluke, čime je potvdio presudu Upravnog suda Crne Gore kojom se potvrđuje rješenje ove Komisije.  </w:t>
      </w:r>
    </w:p>
    <w:p w:rsidR="00F81456" w:rsidRPr="004E0597" w:rsidRDefault="00F81456" w:rsidP="00F81456">
      <w:pPr>
        <w:spacing w:after="0" w:line="240" w:lineRule="auto"/>
        <w:jc w:val="both"/>
        <w:rPr>
          <w:rFonts w:ascii="Garamond" w:hAnsi="Garamond"/>
          <w:sz w:val="28"/>
          <w:szCs w:val="28"/>
        </w:rPr>
      </w:pPr>
    </w:p>
    <w:p w:rsidR="00F81456" w:rsidRPr="004E0597" w:rsidRDefault="00F81456" w:rsidP="00F81456">
      <w:pPr>
        <w:pStyle w:val="NoSpacing"/>
        <w:numPr>
          <w:ilvl w:val="0"/>
          <w:numId w:val="1"/>
        </w:numPr>
        <w:jc w:val="both"/>
        <w:rPr>
          <w:rFonts w:ascii="Garamond" w:hAnsi="Garamond"/>
          <w:b/>
          <w:sz w:val="28"/>
          <w:szCs w:val="28"/>
          <w:lang w:val="sr-Latn-CS"/>
        </w:rPr>
      </w:pPr>
      <w:r w:rsidRPr="004E0597">
        <w:rPr>
          <w:rFonts w:ascii="Garamond" w:hAnsi="Garamond"/>
          <w:b/>
          <w:sz w:val="28"/>
          <w:szCs w:val="28"/>
          <w:lang w:val="sr-Latn-CS"/>
        </w:rPr>
        <w:t>NAČIN I USLOVI OSTVARIVANJA PRAVA GRAĐANA PRED ORGANIMA UPRAVE</w:t>
      </w:r>
    </w:p>
    <w:p w:rsidR="00F81456" w:rsidRPr="004E0597" w:rsidRDefault="00F81456" w:rsidP="00F81456">
      <w:pPr>
        <w:pStyle w:val="NoSpacing"/>
        <w:jc w:val="both"/>
        <w:rPr>
          <w:rFonts w:ascii="Garamond" w:hAnsi="Garamond"/>
          <w:sz w:val="28"/>
          <w:szCs w:val="28"/>
          <w:lang w:val="sr-Latn-CS"/>
        </w:rPr>
      </w:pPr>
    </w:p>
    <w:p w:rsidR="00F81456" w:rsidRPr="004E0597" w:rsidRDefault="00F81456" w:rsidP="00F81456">
      <w:pPr>
        <w:spacing w:after="0" w:line="240" w:lineRule="auto"/>
        <w:ind w:firstLine="720"/>
        <w:jc w:val="both"/>
        <w:rPr>
          <w:rFonts w:ascii="Garamond" w:hAnsi="Garamond"/>
          <w:sz w:val="28"/>
          <w:szCs w:val="28"/>
          <w:lang w:val="pl-PL"/>
        </w:rPr>
      </w:pPr>
      <w:r w:rsidRPr="004E0597">
        <w:rPr>
          <w:rFonts w:ascii="Garamond" w:hAnsi="Garamond"/>
          <w:sz w:val="28"/>
          <w:szCs w:val="28"/>
          <w:lang w:val="pl-PL"/>
        </w:rPr>
        <w:t xml:space="preserve">Članom 13 Ustava Crne Gore propisano je da se u lokalnoj samoupravi odlučuje neposredno i preko slobodno izabranih predstavnika, te da pravo na lokalnu samoupravu obuhvata pravo građana i organa lokalne samouprave da uređuju i upravljaju određenim javnim i drugim poslovima, na osnovu sopstvene odgovornosti i u interesu lokalnog stanovništva. </w:t>
      </w:r>
    </w:p>
    <w:p w:rsidR="00F81456" w:rsidRPr="004E0597" w:rsidRDefault="00F81456" w:rsidP="00F81456">
      <w:pPr>
        <w:pStyle w:val="NoSpacing"/>
        <w:ind w:firstLine="720"/>
        <w:jc w:val="both"/>
        <w:rPr>
          <w:rFonts w:ascii="Garamond" w:hAnsi="Garamond"/>
          <w:sz w:val="28"/>
          <w:szCs w:val="28"/>
          <w:lang w:val="sr-Latn-CS"/>
        </w:rPr>
      </w:pPr>
      <w:r w:rsidRPr="004E0597">
        <w:rPr>
          <w:rFonts w:ascii="Garamond" w:hAnsi="Garamond"/>
          <w:sz w:val="28"/>
          <w:szCs w:val="28"/>
          <w:lang w:val="sr-Latn-CS"/>
        </w:rPr>
        <w:t>Odredbama iz brojnih zakona utiče se na položaj građana i ostvarivanje njihovih prava pred organima lokalne uprave, od kojih treba pomenuti Zakon o državnoj upravi i Zakon o lokalnoj samoupravi, Zakon o opštem upravnom postupku</w:t>
      </w:r>
      <w:r>
        <w:rPr>
          <w:rFonts w:ascii="Garamond" w:hAnsi="Garamond"/>
          <w:sz w:val="28"/>
          <w:szCs w:val="28"/>
          <w:lang w:val="sr-Latn-CS"/>
        </w:rPr>
        <w:t>, Zakon o upravnom postupku</w:t>
      </w:r>
      <w:r w:rsidRPr="004E0597">
        <w:rPr>
          <w:rFonts w:ascii="Garamond" w:hAnsi="Garamond"/>
          <w:sz w:val="28"/>
          <w:szCs w:val="28"/>
          <w:lang w:val="sr-Latn-CS"/>
        </w:rPr>
        <w:t xml:space="preserve"> i Zakon o upravnom sporu, kojima su utvrđene brojne obaveze organa uprave u cilju ostvarivanja prava, obaveza i pravnih interesa lokalnog stanovništva na zakonit i efikasan način.</w:t>
      </w:r>
    </w:p>
    <w:p w:rsidR="00F81456" w:rsidRPr="004E0597" w:rsidRDefault="00F81456" w:rsidP="00F81456">
      <w:pPr>
        <w:pStyle w:val="NoSpacing"/>
        <w:ind w:firstLine="720"/>
        <w:jc w:val="both"/>
        <w:rPr>
          <w:rFonts w:ascii="Garamond" w:hAnsi="Garamond"/>
          <w:sz w:val="28"/>
          <w:szCs w:val="28"/>
          <w:lang w:val="sr-Latn-CS"/>
        </w:rPr>
      </w:pPr>
      <w:r w:rsidRPr="004E0597">
        <w:rPr>
          <w:rFonts w:ascii="Garamond" w:hAnsi="Garamond"/>
          <w:sz w:val="28"/>
          <w:szCs w:val="28"/>
          <w:lang w:val="sr-Latn-CS"/>
        </w:rPr>
        <w:t xml:space="preserve">Standardi postupanja i ponašanja zaposlenih u </w:t>
      </w:r>
      <w:r w:rsidR="00655874">
        <w:rPr>
          <w:rFonts w:ascii="Garamond" w:hAnsi="Garamond"/>
          <w:sz w:val="28"/>
          <w:szCs w:val="28"/>
          <w:lang w:val="sr-Latn-CS"/>
        </w:rPr>
        <w:t>Glavnom gradu</w:t>
      </w:r>
      <w:r w:rsidRPr="004E0597">
        <w:rPr>
          <w:rFonts w:ascii="Garamond" w:hAnsi="Garamond"/>
          <w:sz w:val="28"/>
          <w:szCs w:val="28"/>
          <w:lang w:val="sr-Latn-CS"/>
        </w:rPr>
        <w:t xml:space="preserve"> definisani su i drugim zakonima: Zakonom o radu, Zakonom o državnim službenicima i namještenicima,  Etičkim kodeksom lokalnih službenika i namještenika. Takođe, saglasno posebnom Uputstvu gradonačelnika o postupanju organa uprave Glavnog grada sa strankama i Uputstvu o rasporedu radnog vremena, radu sa strankama i načinu vođenja evidencije o dolasku na posao i prisustvu na radu regulisana su  organizaciona  i tehnička pitanja unutar organa uprave  koja su u funkciji efikasnijeg ostvarivanja prava i interesa građana. To se odnosi na rad u smjenama kod pojedinih organa uprave radi prilagođavanja radnog vremena potrebama građana, obaveza postavljanja knjige žalbi, kutija primjedbi, predloga i sugestija na vidnim mjestima, utvrđivanja vremena prijema stranaka kod starješina organa uprave i sl. </w:t>
      </w:r>
    </w:p>
    <w:p w:rsidR="00F81456" w:rsidRPr="004E0597" w:rsidRDefault="00F81456" w:rsidP="00F81456">
      <w:pPr>
        <w:pStyle w:val="NoSpacing"/>
        <w:ind w:firstLine="720"/>
        <w:jc w:val="both"/>
        <w:rPr>
          <w:rFonts w:ascii="Garamond" w:hAnsi="Garamond"/>
          <w:sz w:val="28"/>
          <w:szCs w:val="28"/>
          <w:lang w:val="sr-Latn-CS"/>
        </w:rPr>
      </w:pPr>
      <w:r w:rsidRPr="004E0597">
        <w:rPr>
          <w:rFonts w:ascii="Garamond" w:hAnsi="Garamond"/>
          <w:sz w:val="28"/>
          <w:szCs w:val="28"/>
          <w:lang w:val="sr-Latn-CS"/>
        </w:rPr>
        <w:t>Pored toga,  strankama su na raspolaganju tipski obrasci zahtjeva  za pokretanje upravnih postupaka koji sadrže pregled potrebnih dokaza. Obrasci se objavljuju i na  sajtu organa koji rješavaju u upravnom postupku</w:t>
      </w:r>
      <w:r>
        <w:rPr>
          <w:rFonts w:ascii="Garamond" w:hAnsi="Garamond"/>
          <w:sz w:val="28"/>
          <w:szCs w:val="28"/>
          <w:lang w:val="sr-Latn-CS"/>
        </w:rPr>
        <w:t xml:space="preserve">, </w:t>
      </w:r>
      <w:r w:rsidRPr="004E0597">
        <w:rPr>
          <w:rFonts w:ascii="Garamond" w:hAnsi="Garamond"/>
          <w:sz w:val="28"/>
          <w:szCs w:val="28"/>
          <w:lang w:val="sr-Latn-CS"/>
        </w:rPr>
        <w:t xml:space="preserve"> a sadrže i ostale servisne infomacije </w:t>
      </w:r>
      <w:r w:rsidRPr="004E0597">
        <w:rPr>
          <w:rFonts w:ascii="Garamond" w:hAnsi="Garamond"/>
          <w:sz w:val="28"/>
          <w:szCs w:val="28"/>
          <w:lang w:val="sr-Latn-CS"/>
        </w:rPr>
        <w:lastRenderedPageBreak/>
        <w:t xml:space="preserve">i uputstva (administrativna taksa, broj žiro računa i sl.) koji doprinose efikasnosti postupka. </w:t>
      </w:r>
      <w:r w:rsidRPr="004E0597">
        <w:rPr>
          <w:rFonts w:ascii="Garamond" w:hAnsi="Garamond"/>
          <w:sz w:val="28"/>
          <w:szCs w:val="28"/>
          <w:lang w:val="sr-Latn-CS"/>
        </w:rPr>
        <w:tab/>
      </w:r>
    </w:p>
    <w:p w:rsidR="00F81456" w:rsidRPr="00C3743D" w:rsidRDefault="00F81456" w:rsidP="00F81456">
      <w:pPr>
        <w:pStyle w:val="NoSpacing"/>
        <w:ind w:firstLine="720"/>
        <w:jc w:val="both"/>
        <w:rPr>
          <w:rFonts w:ascii="Garamond" w:hAnsi="Garamond"/>
          <w:sz w:val="28"/>
          <w:szCs w:val="28"/>
        </w:rPr>
      </w:pPr>
      <w:r>
        <w:rPr>
          <w:rFonts w:ascii="Garamond" w:hAnsi="Garamond"/>
          <w:sz w:val="28"/>
          <w:szCs w:val="28"/>
        </w:rPr>
        <w:t xml:space="preserve">Takođe, </w:t>
      </w:r>
      <w:r w:rsidRPr="00C3743D">
        <w:rPr>
          <w:rFonts w:ascii="Garamond" w:hAnsi="Garamond"/>
          <w:sz w:val="28"/>
          <w:szCs w:val="28"/>
        </w:rPr>
        <w:t>Glavni administrator Glavnog grada je u skladu sa Strategijom reforme javne uprave 2016-2020.godine, pripremio Upitnik o zadovoljstvu građana pruženim uslugama u organima uprave i javnim službama.</w:t>
      </w:r>
      <w:r>
        <w:rPr>
          <w:rFonts w:ascii="Garamond" w:hAnsi="Garamond"/>
          <w:sz w:val="28"/>
          <w:szCs w:val="28"/>
        </w:rPr>
        <w:t xml:space="preserve"> </w:t>
      </w:r>
      <w:r w:rsidRPr="00C3743D">
        <w:rPr>
          <w:rFonts w:ascii="Garamond" w:hAnsi="Garamond"/>
          <w:sz w:val="28"/>
          <w:szCs w:val="28"/>
        </w:rPr>
        <w:t>U kreiranju Upitnika o mjerenju zadovoljstva građana značajno su učestvovali svi organi lokalne uprave i službe (stručne, posebne i javne) sa ciljem da se obuhvate sva pitanja koja su neophodna da se što objektivnije “izmjeri” zadovoljstvo pruženim uslugama i radom Glavnog grada.</w:t>
      </w:r>
      <w:r>
        <w:rPr>
          <w:rFonts w:ascii="Garamond" w:hAnsi="Garamond"/>
          <w:sz w:val="28"/>
          <w:szCs w:val="28"/>
        </w:rPr>
        <w:t xml:space="preserve"> </w:t>
      </w:r>
      <w:r w:rsidRPr="00C3743D">
        <w:rPr>
          <w:rFonts w:ascii="Garamond" w:hAnsi="Garamond"/>
          <w:sz w:val="28"/>
          <w:szCs w:val="28"/>
        </w:rPr>
        <w:t>Upitnik je sačinjen od 25 pitanja koja se odnose na učestalost korišćenja usluga Glavnog grada, odnosno službenika, namještenika i drugih zaposlenih prema korisnicima usluga, kvalitet rada i efikasnost organa uprave, kulturne i sportske sadržaje, održavanje komunalnog rada, javni prevoz, javne usluge ( održavanje jav</w:t>
      </w:r>
      <w:r>
        <w:rPr>
          <w:rFonts w:ascii="Garamond" w:hAnsi="Garamond"/>
          <w:sz w:val="28"/>
          <w:szCs w:val="28"/>
        </w:rPr>
        <w:t>nih površina, vodosnadbijevanje), i</w:t>
      </w:r>
      <w:r w:rsidRPr="00C3743D">
        <w:rPr>
          <w:rFonts w:ascii="Garamond" w:hAnsi="Garamond"/>
          <w:sz w:val="28"/>
          <w:szCs w:val="28"/>
        </w:rPr>
        <w:t>t</w:t>
      </w:r>
      <w:r>
        <w:rPr>
          <w:rFonts w:ascii="Garamond" w:hAnsi="Garamond"/>
          <w:sz w:val="28"/>
          <w:szCs w:val="28"/>
        </w:rPr>
        <w:t>d</w:t>
      </w:r>
      <w:r w:rsidRPr="00C3743D">
        <w:rPr>
          <w:rFonts w:ascii="Garamond" w:hAnsi="Garamond"/>
          <w:sz w:val="28"/>
          <w:szCs w:val="28"/>
        </w:rPr>
        <w:t>. Na postavljena pitanja se odgovara zaokruživanjem ponuđenih odgovora ili zaokruživanjem broja na skali od 1 do 5, a korisnik usluge koji popunjava upitnik uveliko nije obavezan da daje podatke o sebi ukoliko to ne želi.</w:t>
      </w:r>
    </w:p>
    <w:p w:rsidR="00F81456" w:rsidRPr="00870074" w:rsidRDefault="00F81456" w:rsidP="00F81456">
      <w:pPr>
        <w:jc w:val="both"/>
        <w:rPr>
          <w:rFonts w:ascii="Garamond" w:hAnsi="Garamond"/>
          <w:b/>
          <w:i/>
          <w:sz w:val="28"/>
          <w:szCs w:val="28"/>
          <w:lang w:val="sl-SI"/>
        </w:rPr>
      </w:pPr>
      <w:r w:rsidRPr="00C3743D">
        <w:rPr>
          <w:rFonts w:ascii="Garamond" w:hAnsi="Garamond"/>
          <w:sz w:val="28"/>
          <w:szCs w:val="28"/>
        </w:rPr>
        <w:t>Upitnik je namijenjen za redovno mjerenje zadovoljstvo građana i privrednih subjekata uslugama koje pružaju uprava i javne službe Glavnog grada, a dobijeni rezultati će se koristiti za eventualne korekcije postojeće forme programa rada i s tim u vezi optimizaciju organizacije u prave i postojećih procesa rada, odnosno pojednostavljenje postojećih upravnih i drugih procedura i administrativno rasterećenje građana i privrede.</w:t>
      </w:r>
      <w:r>
        <w:rPr>
          <w:rFonts w:ascii="Garamond" w:hAnsi="Garamond"/>
          <w:sz w:val="28"/>
          <w:szCs w:val="28"/>
        </w:rPr>
        <w:t xml:space="preserve"> Izvještaj </w:t>
      </w:r>
      <w:r w:rsidRPr="002E15BC">
        <w:rPr>
          <w:rFonts w:ascii="Garamond" w:hAnsi="Garamond"/>
          <w:sz w:val="28"/>
          <w:szCs w:val="28"/>
          <w:lang w:val="sl-SI"/>
        </w:rPr>
        <w:t>o rezultatima mjerenja zadovoljstva građana Glavnog grada uslugama koje pružaju organi i službe Glavnog grada</w:t>
      </w:r>
      <w:r>
        <w:rPr>
          <w:rFonts w:ascii="Garamond" w:hAnsi="Garamond"/>
          <w:sz w:val="28"/>
          <w:szCs w:val="28"/>
          <w:lang w:val="sl-SI"/>
        </w:rPr>
        <w:t xml:space="preserve"> objavljen je na sajtu Glavnog grada 14.08.2017. godine.</w:t>
      </w:r>
    </w:p>
    <w:p w:rsidR="00F81456" w:rsidRPr="00C3743D" w:rsidRDefault="00F81456" w:rsidP="00F81456">
      <w:pPr>
        <w:pStyle w:val="NoSpacing"/>
        <w:jc w:val="both"/>
        <w:rPr>
          <w:rFonts w:ascii="Garamond" w:hAnsi="Garamond"/>
          <w:sz w:val="28"/>
          <w:szCs w:val="28"/>
        </w:rPr>
      </w:pPr>
    </w:p>
    <w:p w:rsidR="00F81456" w:rsidRPr="00CA602E" w:rsidRDefault="00F81456" w:rsidP="00F81456">
      <w:pPr>
        <w:pStyle w:val="NoSpacing"/>
        <w:ind w:firstLine="720"/>
        <w:jc w:val="both"/>
        <w:rPr>
          <w:rFonts w:ascii="Garamond" w:hAnsi="Garamond"/>
          <w:b/>
          <w:sz w:val="28"/>
          <w:szCs w:val="28"/>
          <w:lang w:val="sr-Latn-CS"/>
        </w:rPr>
      </w:pPr>
    </w:p>
    <w:p w:rsidR="00F81456" w:rsidRDefault="00F81456" w:rsidP="00F81456">
      <w:pPr>
        <w:pStyle w:val="NoSpacing"/>
        <w:ind w:firstLine="720"/>
        <w:jc w:val="both"/>
        <w:rPr>
          <w:rFonts w:ascii="Garamond" w:hAnsi="Garamond"/>
          <w:b/>
          <w:sz w:val="28"/>
          <w:szCs w:val="28"/>
          <w:lang w:val="pl-PL"/>
        </w:rPr>
      </w:pPr>
    </w:p>
    <w:p w:rsidR="00F81456" w:rsidRDefault="00F81456" w:rsidP="00F81456">
      <w:pPr>
        <w:pStyle w:val="NoSpacing"/>
        <w:ind w:firstLine="720"/>
        <w:jc w:val="both"/>
        <w:rPr>
          <w:rFonts w:ascii="Garamond" w:hAnsi="Garamond"/>
          <w:b/>
          <w:sz w:val="28"/>
          <w:szCs w:val="28"/>
          <w:lang w:val="pl-PL"/>
        </w:rPr>
      </w:pPr>
    </w:p>
    <w:p w:rsidR="00F81456" w:rsidRDefault="00F81456" w:rsidP="00F81456">
      <w:pPr>
        <w:pStyle w:val="NoSpacing"/>
        <w:ind w:firstLine="720"/>
        <w:jc w:val="both"/>
        <w:rPr>
          <w:rFonts w:ascii="Garamond" w:hAnsi="Garamond"/>
          <w:b/>
          <w:sz w:val="28"/>
          <w:szCs w:val="28"/>
          <w:lang w:val="pl-PL"/>
        </w:rPr>
      </w:pPr>
    </w:p>
    <w:p w:rsidR="00F81456" w:rsidRDefault="00F81456" w:rsidP="00F81456">
      <w:pPr>
        <w:pStyle w:val="NoSpacing"/>
        <w:ind w:firstLine="720"/>
        <w:jc w:val="both"/>
        <w:rPr>
          <w:rFonts w:ascii="Garamond" w:hAnsi="Garamond"/>
          <w:sz w:val="28"/>
          <w:szCs w:val="28"/>
        </w:rPr>
      </w:pPr>
    </w:p>
    <w:p w:rsidR="00F81456" w:rsidRDefault="00F81456" w:rsidP="00F81456">
      <w:pPr>
        <w:pStyle w:val="NoSpacing"/>
        <w:ind w:firstLine="720"/>
        <w:jc w:val="both"/>
        <w:rPr>
          <w:rFonts w:ascii="Garamond" w:hAnsi="Garamond"/>
          <w:sz w:val="28"/>
          <w:szCs w:val="28"/>
        </w:rPr>
      </w:pPr>
    </w:p>
    <w:p w:rsidR="00F81456" w:rsidRDefault="00F81456" w:rsidP="00F81456">
      <w:pPr>
        <w:pStyle w:val="NoSpacing"/>
        <w:ind w:firstLine="720"/>
        <w:jc w:val="both"/>
        <w:rPr>
          <w:rFonts w:ascii="Garamond" w:hAnsi="Garamond"/>
          <w:sz w:val="28"/>
          <w:szCs w:val="28"/>
        </w:rPr>
      </w:pPr>
    </w:p>
    <w:p w:rsidR="00402579" w:rsidRDefault="00402579" w:rsidP="00F81456">
      <w:pPr>
        <w:pStyle w:val="NoSpacing"/>
        <w:ind w:firstLine="720"/>
        <w:jc w:val="both"/>
        <w:rPr>
          <w:rFonts w:ascii="Garamond" w:hAnsi="Garamond"/>
          <w:sz w:val="28"/>
          <w:szCs w:val="28"/>
        </w:rPr>
      </w:pPr>
    </w:p>
    <w:p w:rsidR="00402579" w:rsidRDefault="00402579" w:rsidP="00F81456">
      <w:pPr>
        <w:pStyle w:val="NoSpacing"/>
        <w:ind w:firstLine="720"/>
        <w:jc w:val="both"/>
        <w:rPr>
          <w:rFonts w:ascii="Garamond" w:hAnsi="Garamond"/>
          <w:sz w:val="28"/>
          <w:szCs w:val="28"/>
        </w:rPr>
      </w:pPr>
    </w:p>
    <w:p w:rsidR="00402579" w:rsidRDefault="00402579" w:rsidP="00F81456">
      <w:pPr>
        <w:pStyle w:val="NoSpacing"/>
        <w:ind w:firstLine="720"/>
        <w:jc w:val="both"/>
        <w:rPr>
          <w:rFonts w:ascii="Garamond" w:hAnsi="Garamond"/>
          <w:sz w:val="28"/>
          <w:szCs w:val="28"/>
        </w:rPr>
      </w:pPr>
    </w:p>
    <w:p w:rsidR="00402579" w:rsidRDefault="00402579" w:rsidP="00F81456">
      <w:pPr>
        <w:pStyle w:val="NoSpacing"/>
        <w:ind w:firstLine="720"/>
        <w:jc w:val="both"/>
        <w:rPr>
          <w:rFonts w:ascii="Garamond" w:hAnsi="Garamond"/>
          <w:sz w:val="28"/>
          <w:szCs w:val="28"/>
        </w:rPr>
      </w:pPr>
    </w:p>
    <w:p w:rsidR="00F81456" w:rsidRPr="004E0597" w:rsidRDefault="00F81456" w:rsidP="00F81456">
      <w:pPr>
        <w:pStyle w:val="NoSpacing"/>
        <w:numPr>
          <w:ilvl w:val="0"/>
          <w:numId w:val="1"/>
        </w:numPr>
        <w:jc w:val="both"/>
        <w:rPr>
          <w:rFonts w:ascii="Garamond" w:hAnsi="Garamond"/>
          <w:b/>
          <w:sz w:val="28"/>
          <w:szCs w:val="28"/>
          <w:lang w:val="sr-Latn-CS"/>
        </w:rPr>
      </w:pPr>
      <w:r w:rsidRPr="004E0597">
        <w:rPr>
          <w:rFonts w:ascii="Garamond" w:hAnsi="Garamond"/>
          <w:b/>
          <w:sz w:val="28"/>
          <w:szCs w:val="28"/>
          <w:lang w:val="sr-Latn-CS"/>
        </w:rPr>
        <w:t>ZAKLJUČAK</w:t>
      </w:r>
    </w:p>
    <w:p w:rsidR="00F81456" w:rsidRPr="004E0597" w:rsidRDefault="00F81456" w:rsidP="00F81456">
      <w:pPr>
        <w:spacing w:after="0"/>
        <w:jc w:val="both"/>
        <w:rPr>
          <w:rFonts w:ascii="Garamond" w:hAnsi="Garamond"/>
          <w:sz w:val="28"/>
          <w:szCs w:val="28"/>
        </w:rPr>
      </w:pPr>
    </w:p>
    <w:p w:rsidR="00F81456" w:rsidRPr="004E0597" w:rsidRDefault="00F81456" w:rsidP="0053783D">
      <w:pPr>
        <w:spacing w:after="0" w:line="240" w:lineRule="auto"/>
        <w:jc w:val="both"/>
        <w:rPr>
          <w:rFonts w:ascii="Garamond" w:hAnsi="Garamond"/>
          <w:sz w:val="28"/>
          <w:szCs w:val="28"/>
          <w:lang w:val="pl-PL"/>
        </w:rPr>
      </w:pPr>
      <w:r w:rsidRPr="004E0597">
        <w:rPr>
          <w:rFonts w:ascii="Garamond" w:hAnsi="Garamond"/>
          <w:sz w:val="28"/>
          <w:szCs w:val="28"/>
        </w:rPr>
        <w:lastRenderedPageBreak/>
        <w:tab/>
      </w:r>
      <w:r w:rsidR="00655874">
        <w:rPr>
          <w:rFonts w:ascii="Garamond" w:hAnsi="Garamond"/>
          <w:sz w:val="28"/>
          <w:szCs w:val="28"/>
        </w:rPr>
        <w:t>Glavni grad je u izvještajnom periodu</w:t>
      </w:r>
      <w:r w:rsidRPr="004E0597">
        <w:rPr>
          <w:rFonts w:ascii="Garamond" w:hAnsi="Garamond"/>
          <w:sz w:val="28"/>
          <w:szCs w:val="28"/>
        </w:rPr>
        <w:t xml:space="preserve"> od ukupnog broja prvostepenih upravnih postupaka koji se vode po </w:t>
      </w:r>
      <w:r w:rsidR="00655874">
        <w:rPr>
          <w:rFonts w:ascii="Garamond" w:hAnsi="Garamond"/>
          <w:sz w:val="28"/>
          <w:szCs w:val="28"/>
        </w:rPr>
        <w:t>zahtjevu stranke u roku riješio</w:t>
      </w:r>
      <w:r w:rsidRPr="004E0597">
        <w:rPr>
          <w:rFonts w:ascii="Garamond" w:hAnsi="Garamond"/>
          <w:sz w:val="28"/>
          <w:szCs w:val="28"/>
        </w:rPr>
        <w:t xml:space="preserve"> </w:t>
      </w:r>
      <w:r w:rsidRPr="00CE09AB">
        <w:rPr>
          <w:rFonts w:ascii="Garamond" w:hAnsi="Garamond"/>
          <w:sz w:val="28"/>
          <w:szCs w:val="28"/>
        </w:rPr>
        <w:t>91%</w:t>
      </w:r>
      <w:r w:rsidRPr="004E0597">
        <w:rPr>
          <w:rFonts w:ascii="Garamond" w:hAnsi="Garamond"/>
          <w:sz w:val="28"/>
          <w:szCs w:val="28"/>
        </w:rPr>
        <w:t xml:space="preserve"> upravnih predmeta.</w:t>
      </w:r>
      <w:r>
        <w:rPr>
          <w:rFonts w:ascii="Garamond" w:hAnsi="Garamond"/>
          <w:sz w:val="28"/>
          <w:szCs w:val="28"/>
        </w:rPr>
        <w:t xml:space="preserve"> </w:t>
      </w:r>
      <w:r w:rsidRPr="004E0597">
        <w:rPr>
          <w:rFonts w:ascii="Garamond" w:hAnsi="Garamond"/>
          <w:sz w:val="28"/>
          <w:szCs w:val="28"/>
          <w:lang w:val="pl-PL"/>
        </w:rPr>
        <w:t>Na osnovu ovih podataka može se zaključiti da su organi uprave i službe efikasni u upravnim postupcima koji se vode po zahtjevu stranke. Ostvareni rezultati u upravnom rješavanju potvrđuju primjenu uspostavljenih osnovnih nač</w:t>
      </w:r>
      <w:r>
        <w:rPr>
          <w:rFonts w:ascii="Garamond" w:hAnsi="Garamond"/>
          <w:sz w:val="28"/>
          <w:szCs w:val="28"/>
          <w:lang w:val="pl-PL"/>
        </w:rPr>
        <w:t>ela i pravila upravnog postupka</w:t>
      </w:r>
      <w:r w:rsidRPr="004E0597">
        <w:rPr>
          <w:rFonts w:ascii="Garamond" w:hAnsi="Garamond"/>
          <w:sz w:val="28"/>
          <w:szCs w:val="28"/>
          <w:lang w:val="pl-PL"/>
        </w:rPr>
        <w:t xml:space="preserve">. </w:t>
      </w:r>
    </w:p>
    <w:p w:rsidR="00F81456" w:rsidRPr="004E0597" w:rsidRDefault="00F81456" w:rsidP="0053783D">
      <w:pPr>
        <w:pStyle w:val="NoSpacing"/>
        <w:jc w:val="both"/>
        <w:rPr>
          <w:rFonts w:ascii="Garamond" w:hAnsi="Garamond"/>
          <w:sz w:val="28"/>
          <w:szCs w:val="28"/>
          <w:lang w:val="sr-Latn-CS"/>
        </w:rPr>
      </w:pPr>
      <w:r w:rsidRPr="004E0597">
        <w:rPr>
          <w:rFonts w:ascii="Garamond" w:hAnsi="Garamond"/>
          <w:sz w:val="28"/>
          <w:szCs w:val="28"/>
          <w:lang w:val="pl-PL"/>
        </w:rPr>
        <w:tab/>
        <w:t>Postupci koji se vode po službenoj dužnosti  završavani su u zakonskom roku</w:t>
      </w:r>
      <w:r>
        <w:rPr>
          <w:rFonts w:ascii="Garamond" w:hAnsi="Garamond"/>
          <w:sz w:val="28"/>
          <w:szCs w:val="28"/>
          <w:lang w:val="pl-PL"/>
        </w:rPr>
        <w:t>. Kao u ranijim godinama i u 2017</w:t>
      </w:r>
      <w:r w:rsidRPr="004E0597">
        <w:rPr>
          <w:rFonts w:ascii="Garamond" w:hAnsi="Garamond"/>
          <w:sz w:val="28"/>
          <w:szCs w:val="28"/>
          <w:lang w:val="pl-PL"/>
        </w:rPr>
        <w:t xml:space="preserve">. godini bio je prisutan problem dostavljanja rješenja kojima je Uprava lokalnih javnih prihoda utvrdila porez na nepokretnosti. </w:t>
      </w:r>
      <w:r w:rsidRPr="004E0597">
        <w:rPr>
          <w:rFonts w:ascii="Garamond" w:hAnsi="Garamond"/>
          <w:sz w:val="28"/>
          <w:szCs w:val="28"/>
          <w:lang w:val="sr-Latn-CS"/>
        </w:rPr>
        <w:t>Razlozi zbog kojih donesena rješenja nijesu dostavljena strankama u toku izvještajnog perioda su objektivne prirode i odnose se uglavnom na promjenu  adrese vlasnika, odnosno korisnika nepokretnosti, zbog promjene ulica i brojeva zgrada, zbog smrti vlasnika nepokretnosti, nesprovedenih ostavinskih postupaka i u tim slučajevima neposjedovanja podataka o naslednicima tj. korisnicima nepokretnosti i dr. promjena. Uprava lokalnih javnih prihoda</w:t>
      </w:r>
      <w:r>
        <w:rPr>
          <w:rFonts w:ascii="Garamond" w:hAnsi="Garamond"/>
          <w:sz w:val="28"/>
          <w:szCs w:val="28"/>
          <w:lang w:val="sr-Latn-CS"/>
        </w:rPr>
        <w:t xml:space="preserve"> u kontinuitetu ulaže napore da </w:t>
      </w:r>
      <w:r w:rsidRPr="004E0597">
        <w:rPr>
          <w:rFonts w:ascii="Garamond" w:hAnsi="Garamond"/>
          <w:sz w:val="28"/>
          <w:szCs w:val="28"/>
          <w:lang w:val="sr-Latn-CS"/>
        </w:rPr>
        <w:t>smanji broj neuručenih rješenja</w:t>
      </w:r>
      <w:r>
        <w:rPr>
          <w:rFonts w:ascii="Garamond" w:hAnsi="Garamond"/>
          <w:sz w:val="28"/>
          <w:szCs w:val="28"/>
          <w:lang w:val="sr-Latn-CS"/>
        </w:rPr>
        <w:t xml:space="preserve"> i u tom smislu preduzima aktivnosti</w:t>
      </w:r>
      <w:r w:rsidRPr="004E0597">
        <w:rPr>
          <w:rFonts w:ascii="Garamond" w:hAnsi="Garamond"/>
          <w:sz w:val="28"/>
          <w:szCs w:val="28"/>
          <w:lang w:val="sr-Latn-CS"/>
        </w:rPr>
        <w:t xml:space="preserve"> da </w:t>
      </w:r>
      <w:r>
        <w:rPr>
          <w:rFonts w:ascii="Garamond" w:hAnsi="Garamond"/>
          <w:sz w:val="28"/>
          <w:szCs w:val="28"/>
          <w:lang w:val="sr-Latn-CS"/>
        </w:rPr>
        <w:t>se stvore uslovi</w:t>
      </w:r>
      <w:r w:rsidRPr="004E0597">
        <w:rPr>
          <w:rFonts w:ascii="Garamond" w:hAnsi="Garamond"/>
          <w:sz w:val="28"/>
          <w:szCs w:val="28"/>
          <w:lang w:val="sr-Latn-CS"/>
        </w:rPr>
        <w:t xml:space="preserve"> za pristup registru prebivališta i boravišta građana kako bi imala uvid u promjene adrese stanovanja poreskih obveznika i sa druge strane  stvara uslove za jačanje </w:t>
      </w:r>
      <w:r>
        <w:rPr>
          <w:rFonts w:ascii="Garamond" w:hAnsi="Garamond"/>
          <w:sz w:val="28"/>
          <w:szCs w:val="28"/>
          <w:lang w:val="sr-Latn-CS"/>
        </w:rPr>
        <w:t xml:space="preserve">kapaciteta </w:t>
      </w:r>
      <w:r w:rsidRPr="004E0597">
        <w:rPr>
          <w:rFonts w:ascii="Garamond" w:hAnsi="Garamond"/>
          <w:sz w:val="28"/>
          <w:szCs w:val="28"/>
          <w:lang w:val="sr-Latn-CS"/>
        </w:rPr>
        <w:t>postojeće dostavne službe.</w:t>
      </w:r>
    </w:p>
    <w:p w:rsidR="00F81456" w:rsidRPr="004E0597" w:rsidRDefault="00F81456" w:rsidP="0053783D">
      <w:pPr>
        <w:pStyle w:val="NoSpacing"/>
        <w:spacing w:line="276" w:lineRule="auto"/>
        <w:jc w:val="both"/>
        <w:rPr>
          <w:rFonts w:ascii="Garamond" w:hAnsi="Garamond"/>
          <w:sz w:val="28"/>
          <w:szCs w:val="28"/>
          <w:lang w:val="pl-PL"/>
        </w:rPr>
      </w:pPr>
      <w:r w:rsidRPr="00CA602E">
        <w:rPr>
          <w:rFonts w:ascii="Garamond" w:hAnsi="Garamond"/>
          <w:sz w:val="28"/>
          <w:szCs w:val="28"/>
          <w:lang w:val="sr-Latn-CS"/>
        </w:rPr>
        <w:tab/>
      </w:r>
      <w:r w:rsidRPr="004E0597">
        <w:rPr>
          <w:rFonts w:ascii="Garamond" w:hAnsi="Garamond"/>
          <w:sz w:val="28"/>
          <w:szCs w:val="28"/>
          <w:lang w:val="pl-PL"/>
        </w:rPr>
        <w:t>Bez obzira na visok kvalitet rada potrebno je održati kontinuitet edukacije zaposlenih i jačanja kapaciteta za upravno rješavanje, posebno u odnosu na činjenicu da</w:t>
      </w:r>
      <w:r>
        <w:rPr>
          <w:rFonts w:ascii="Garamond" w:hAnsi="Garamond"/>
          <w:sz w:val="28"/>
          <w:szCs w:val="28"/>
          <w:lang w:val="pl-PL"/>
        </w:rPr>
        <w:t xml:space="preserve"> je</w:t>
      </w:r>
      <w:r w:rsidRPr="004E0597">
        <w:rPr>
          <w:rFonts w:ascii="Garamond" w:hAnsi="Garamond"/>
          <w:sz w:val="28"/>
          <w:szCs w:val="28"/>
          <w:lang w:val="pl-PL"/>
        </w:rPr>
        <w:t xml:space="preserve"> u  2017. godini</w:t>
      </w:r>
      <w:r>
        <w:rPr>
          <w:rFonts w:ascii="Garamond" w:hAnsi="Garamond"/>
          <w:sz w:val="28"/>
          <w:szCs w:val="28"/>
          <w:lang w:val="pl-PL"/>
        </w:rPr>
        <w:t xml:space="preserve"> počela</w:t>
      </w:r>
      <w:r w:rsidRPr="004E0597">
        <w:rPr>
          <w:rFonts w:ascii="Garamond" w:hAnsi="Garamond"/>
          <w:sz w:val="28"/>
          <w:szCs w:val="28"/>
          <w:lang w:val="pl-PL"/>
        </w:rPr>
        <w:t xml:space="preserve"> primjena no</w:t>
      </w:r>
      <w:r>
        <w:rPr>
          <w:rFonts w:ascii="Garamond" w:hAnsi="Garamond"/>
          <w:sz w:val="28"/>
          <w:szCs w:val="28"/>
          <w:lang w:val="pl-PL"/>
        </w:rPr>
        <w:t>vog Zakona o upravnom postupku,</w:t>
      </w:r>
      <w:r w:rsidRPr="004E0597">
        <w:rPr>
          <w:rFonts w:ascii="Garamond" w:hAnsi="Garamond"/>
          <w:sz w:val="28"/>
          <w:szCs w:val="28"/>
          <w:lang w:val="pl-PL"/>
        </w:rPr>
        <w:t xml:space="preserve"> ali i niza </w:t>
      </w:r>
      <w:r>
        <w:rPr>
          <w:rFonts w:ascii="Garamond" w:hAnsi="Garamond"/>
          <w:sz w:val="28"/>
          <w:szCs w:val="28"/>
          <w:lang w:val="pl-PL"/>
        </w:rPr>
        <w:t xml:space="preserve">zakonskih i </w:t>
      </w:r>
      <w:r w:rsidRPr="004E0597">
        <w:rPr>
          <w:rFonts w:ascii="Garamond" w:hAnsi="Garamond"/>
          <w:sz w:val="28"/>
          <w:szCs w:val="28"/>
          <w:lang w:val="pl-PL"/>
        </w:rPr>
        <w:t>podzakonskih propisa.</w:t>
      </w:r>
    </w:p>
    <w:p w:rsidR="00B16DCE" w:rsidRDefault="00F81456" w:rsidP="00145E6C">
      <w:pPr>
        <w:pStyle w:val="tekst"/>
        <w:tabs>
          <w:tab w:val="left" w:pos="720"/>
        </w:tabs>
        <w:spacing w:before="120" w:after="120"/>
        <w:ind w:left="0" w:right="0" w:firstLine="0"/>
        <w:rPr>
          <w:rFonts w:ascii="Garamond" w:hAnsi="Garamond"/>
          <w:b/>
          <w:sz w:val="28"/>
          <w:szCs w:val="28"/>
          <w:lang w:val="pl-PL"/>
        </w:rPr>
      </w:pPr>
      <w:r w:rsidRPr="004E0597">
        <w:rPr>
          <w:rFonts w:ascii="Garamond" w:hAnsi="Garamond"/>
          <w:sz w:val="28"/>
          <w:szCs w:val="28"/>
          <w:lang w:val="pl-PL"/>
        </w:rPr>
        <w:tab/>
        <w:t>U cilju unapređenja postojećeg stanja upravnog rješavanja u narednom periodu potre</w:t>
      </w:r>
      <w:r>
        <w:rPr>
          <w:rFonts w:ascii="Garamond" w:hAnsi="Garamond"/>
          <w:sz w:val="28"/>
          <w:szCs w:val="28"/>
          <w:lang w:val="pl-PL"/>
        </w:rPr>
        <w:t xml:space="preserve">bno je preduzeti sljedeće mjere: </w:t>
      </w:r>
      <w:r w:rsidRPr="004E0597">
        <w:rPr>
          <w:rFonts w:ascii="Garamond" w:hAnsi="Garamond"/>
          <w:sz w:val="28"/>
          <w:szCs w:val="28"/>
          <w:lang w:val="pl-PL"/>
        </w:rPr>
        <w:t xml:space="preserve">izvršiti popunu svih upražnjenih radnih mjesta lokalnih službenika koji rade na poslovima upravnog rješavanja; </w:t>
      </w:r>
      <w:r>
        <w:rPr>
          <w:rFonts w:ascii="Garamond" w:hAnsi="Garamond"/>
          <w:sz w:val="28"/>
          <w:szCs w:val="28"/>
          <w:lang w:val="pl-PL"/>
        </w:rPr>
        <w:t>nastaviti obuku lokalnih službenika</w:t>
      </w:r>
      <w:r w:rsidRPr="004E0597">
        <w:rPr>
          <w:rFonts w:ascii="Garamond" w:hAnsi="Garamond"/>
          <w:sz w:val="28"/>
          <w:szCs w:val="28"/>
          <w:lang w:val="pl-PL"/>
        </w:rPr>
        <w:t xml:space="preserve"> k</w:t>
      </w:r>
      <w:r>
        <w:rPr>
          <w:rFonts w:ascii="Garamond" w:hAnsi="Garamond"/>
          <w:sz w:val="28"/>
          <w:szCs w:val="28"/>
          <w:lang w:val="pl-PL"/>
        </w:rPr>
        <w:t>oji rade na upravnom rješavanju</w:t>
      </w:r>
      <w:r w:rsidRPr="004E0597">
        <w:rPr>
          <w:rFonts w:ascii="Garamond" w:hAnsi="Garamond"/>
          <w:sz w:val="28"/>
          <w:szCs w:val="28"/>
          <w:lang w:val="pl-PL"/>
        </w:rPr>
        <w:t xml:space="preserve"> kako bi se postigao što veći nivo kompetencija za zakonito i efikasno upravno rješavanje; u skladu sa finansijskim mogućnostima</w:t>
      </w:r>
      <w:r>
        <w:rPr>
          <w:rFonts w:ascii="Garamond" w:hAnsi="Garamond"/>
          <w:sz w:val="28"/>
          <w:szCs w:val="28"/>
          <w:lang w:val="pl-PL"/>
        </w:rPr>
        <w:t xml:space="preserve"> nastaviti  kadrovsko jačanje Uprave</w:t>
      </w:r>
      <w:r w:rsidRPr="004E0597">
        <w:rPr>
          <w:rFonts w:ascii="Garamond" w:hAnsi="Garamond"/>
          <w:sz w:val="28"/>
          <w:szCs w:val="28"/>
          <w:lang w:val="pl-PL"/>
        </w:rPr>
        <w:t xml:space="preserve"> lokalnih javnih prihoda za vođenje upravnih postupaka po službenoj dužnosti; insistirati na </w:t>
      </w:r>
      <w:r>
        <w:rPr>
          <w:rFonts w:ascii="Garamond" w:hAnsi="Garamond"/>
          <w:sz w:val="28"/>
          <w:szCs w:val="28"/>
          <w:lang w:val="pl-PL"/>
        </w:rPr>
        <w:t>odgovornosti lokalnih službenika</w:t>
      </w:r>
      <w:r w:rsidRPr="004E0597">
        <w:rPr>
          <w:rFonts w:ascii="Garamond" w:hAnsi="Garamond"/>
          <w:sz w:val="28"/>
          <w:szCs w:val="28"/>
          <w:lang w:val="pl-PL"/>
        </w:rPr>
        <w:t xml:space="preserve"> za nesavjesno, neblagovremeno i nemarno vršenje upravnih po</w:t>
      </w:r>
      <w:r w:rsidR="008C4F06">
        <w:rPr>
          <w:rFonts w:ascii="Garamond" w:hAnsi="Garamond"/>
          <w:sz w:val="28"/>
          <w:szCs w:val="28"/>
          <w:lang w:val="pl-PL"/>
        </w:rPr>
        <w:t>slova.</w:t>
      </w:r>
      <w:r w:rsidR="00B16DCE" w:rsidRPr="004E0597">
        <w:rPr>
          <w:rFonts w:ascii="Garamond" w:hAnsi="Garamond"/>
          <w:b/>
          <w:sz w:val="28"/>
          <w:szCs w:val="28"/>
          <w:lang w:val="pl-PL"/>
        </w:rPr>
        <w:t>Rješavanje prvostepenih upravnih predmeta po zahtjevu stranke u 201</w:t>
      </w:r>
      <w:r w:rsidR="00B16DCE">
        <w:rPr>
          <w:rFonts w:ascii="Garamond" w:hAnsi="Garamond"/>
          <w:b/>
          <w:sz w:val="28"/>
          <w:szCs w:val="28"/>
          <w:lang w:val="pl-PL"/>
        </w:rPr>
        <w:t>7</w:t>
      </w:r>
      <w:r w:rsidR="00B16DCE" w:rsidRPr="004E0597">
        <w:rPr>
          <w:rFonts w:ascii="Garamond" w:hAnsi="Garamond"/>
          <w:b/>
          <w:sz w:val="28"/>
          <w:szCs w:val="28"/>
          <w:lang w:val="pl-PL"/>
        </w:rPr>
        <w:t xml:space="preserve">. </w:t>
      </w:r>
      <w:r w:rsidR="00B16DCE">
        <w:rPr>
          <w:rFonts w:ascii="Garamond" w:hAnsi="Garamond"/>
          <w:b/>
          <w:sz w:val="28"/>
          <w:szCs w:val="28"/>
          <w:lang w:val="pl-PL"/>
        </w:rPr>
        <w:t>g</w:t>
      </w:r>
      <w:r w:rsidR="00B16DCE" w:rsidRPr="004E0597">
        <w:rPr>
          <w:rFonts w:ascii="Garamond" w:hAnsi="Garamond"/>
          <w:b/>
          <w:sz w:val="28"/>
          <w:szCs w:val="28"/>
          <w:lang w:val="pl-PL"/>
        </w:rPr>
        <w:t>odini</w:t>
      </w:r>
    </w:p>
    <w:p w:rsidR="00185F3B" w:rsidRDefault="00185F3B" w:rsidP="00145E6C">
      <w:pPr>
        <w:pStyle w:val="tekst"/>
        <w:tabs>
          <w:tab w:val="left" w:pos="720"/>
        </w:tabs>
        <w:spacing w:before="120" w:after="120"/>
        <w:ind w:left="0" w:right="0" w:firstLine="0"/>
        <w:rPr>
          <w:rFonts w:ascii="Garamond" w:hAnsi="Garamond"/>
          <w:b/>
          <w:sz w:val="28"/>
          <w:szCs w:val="28"/>
          <w:lang w:val="pl-PL"/>
        </w:rPr>
      </w:pPr>
    </w:p>
    <w:p w:rsidR="00185F3B" w:rsidRDefault="00185F3B" w:rsidP="00145E6C">
      <w:pPr>
        <w:pStyle w:val="tekst"/>
        <w:tabs>
          <w:tab w:val="left" w:pos="720"/>
        </w:tabs>
        <w:spacing w:before="120" w:after="120"/>
        <w:ind w:left="0" w:right="0" w:firstLine="0"/>
        <w:rPr>
          <w:rFonts w:ascii="Garamond" w:hAnsi="Garamond"/>
          <w:b/>
          <w:sz w:val="28"/>
          <w:szCs w:val="28"/>
          <w:lang w:val="pl-PL"/>
        </w:rPr>
      </w:pPr>
    </w:p>
    <w:p w:rsidR="00185F3B" w:rsidRDefault="00185F3B" w:rsidP="00145E6C">
      <w:pPr>
        <w:pStyle w:val="tekst"/>
        <w:tabs>
          <w:tab w:val="left" w:pos="720"/>
        </w:tabs>
        <w:spacing w:before="120" w:after="120"/>
        <w:ind w:left="0" w:right="0" w:firstLine="0"/>
        <w:rPr>
          <w:rFonts w:ascii="Garamond" w:hAnsi="Garamond"/>
          <w:b/>
          <w:sz w:val="28"/>
          <w:szCs w:val="28"/>
          <w:lang w:val="pl-PL"/>
        </w:rPr>
      </w:pPr>
    </w:p>
    <w:tbl>
      <w:tblPr>
        <w:tblW w:w="54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8"/>
        <w:gridCol w:w="8"/>
        <w:gridCol w:w="998"/>
        <w:gridCol w:w="834"/>
        <w:gridCol w:w="992"/>
        <w:gridCol w:w="615"/>
        <w:gridCol w:w="1036"/>
        <w:gridCol w:w="1070"/>
        <w:gridCol w:w="1285"/>
        <w:gridCol w:w="1664"/>
      </w:tblGrid>
      <w:tr w:rsidR="00B16DCE" w:rsidRPr="004E0597" w:rsidTr="00526721">
        <w:trPr>
          <w:trHeight w:val="160"/>
        </w:trPr>
        <w:tc>
          <w:tcPr>
            <w:tcW w:w="967" w:type="pct"/>
            <w:gridSpan w:val="2"/>
            <w:vMerge w:val="restart"/>
            <w:shd w:val="pct12" w:color="auto" w:fill="auto"/>
            <w:vAlign w:val="center"/>
          </w:tcPr>
          <w:p w:rsidR="00B16DCE" w:rsidRPr="0088624B" w:rsidRDefault="00B16DCE" w:rsidP="00020ED3">
            <w:pPr>
              <w:spacing w:after="0" w:line="240" w:lineRule="auto"/>
              <w:jc w:val="center"/>
              <w:rPr>
                <w:rFonts w:ascii="Garamond" w:hAnsi="Garamond" w:cs="Arial"/>
                <w:b/>
                <w:bCs/>
                <w:color w:val="000000"/>
                <w:sz w:val="24"/>
                <w:szCs w:val="24"/>
              </w:rPr>
            </w:pPr>
            <w:r w:rsidRPr="0088624B">
              <w:rPr>
                <w:rFonts w:ascii="Garamond" w:hAnsi="Garamond" w:cs="Arial"/>
                <w:b/>
                <w:bCs/>
                <w:color w:val="000000"/>
                <w:sz w:val="24"/>
                <w:szCs w:val="24"/>
              </w:rPr>
              <w:t xml:space="preserve">Naziv organa koji </w:t>
            </w:r>
            <w:r w:rsidRPr="0088624B">
              <w:rPr>
                <w:rFonts w:ascii="Garamond" w:hAnsi="Garamond" w:cs="Arial"/>
                <w:b/>
                <w:bCs/>
                <w:color w:val="000000"/>
                <w:sz w:val="24"/>
                <w:szCs w:val="24"/>
              </w:rPr>
              <w:lastRenderedPageBreak/>
              <w:t>rješava</w:t>
            </w:r>
          </w:p>
        </w:tc>
        <w:tc>
          <w:tcPr>
            <w:tcW w:w="474" w:type="pct"/>
            <w:vMerge w:val="restart"/>
            <w:shd w:val="pct12" w:color="auto" w:fill="auto"/>
            <w:vAlign w:val="center"/>
          </w:tcPr>
          <w:p w:rsidR="00B16DCE" w:rsidRPr="0088624B" w:rsidRDefault="00B16DCE" w:rsidP="00020ED3">
            <w:pPr>
              <w:spacing w:after="0" w:line="240" w:lineRule="auto"/>
              <w:jc w:val="center"/>
              <w:rPr>
                <w:rFonts w:ascii="Garamond" w:hAnsi="Garamond" w:cs="Arial"/>
                <w:b/>
                <w:bCs/>
                <w:color w:val="000000"/>
                <w:sz w:val="24"/>
                <w:szCs w:val="24"/>
              </w:rPr>
            </w:pPr>
            <w:r w:rsidRPr="0088624B">
              <w:rPr>
                <w:rFonts w:ascii="Garamond" w:hAnsi="Garamond" w:cs="Arial"/>
                <w:b/>
                <w:bCs/>
                <w:color w:val="000000"/>
                <w:sz w:val="24"/>
                <w:szCs w:val="24"/>
              </w:rPr>
              <w:lastRenderedPageBreak/>
              <w:t xml:space="preserve">Broj </w:t>
            </w:r>
            <w:r w:rsidRPr="0088624B">
              <w:rPr>
                <w:rFonts w:ascii="Garamond" w:hAnsi="Garamond" w:cs="Arial"/>
                <w:b/>
                <w:bCs/>
                <w:color w:val="000000"/>
                <w:sz w:val="24"/>
                <w:szCs w:val="24"/>
              </w:rPr>
              <w:lastRenderedPageBreak/>
              <w:t>neriješenih predmeta iz pethodne godine</w:t>
            </w:r>
          </w:p>
        </w:tc>
        <w:tc>
          <w:tcPr>
            <w:tcW w:w="396" w:type="pct"/>
            <w:vMerge w:val="restart"/>
            <w:shd w:val="pct12" w:color="auto" w:fill="auto"/>
            <w:vAlign w:val="center"/>
          </w:tcPr>
          <w:p w:rsidR="00B16DCE" w:rsidRPr="0088624B" w:rsidRDefault="00B16DCE" w:rsidP="00020ED3">
            <w:pPr>
              <w:spacing w:after="0" w:line="240" w:lineRule="auto"/>
              <w:jc w:val="center"/>
              <w:rPr>
                <w:rFonts w:ascii="Garamond" w:hAnsi="Garamond" w:cs="Arial"/>
                <w:b/>
                <w:bCs/>
                <w:color w:val="000000"/>
                <w:sz w:val="24"/>
                <w:szCs w:val="24"/>
              </w:rPr>
            </w:pPr>
            <w:r w:rsidRPr="0088624B">
              <w:rPr>
                <w:rFonts w:ascii="Garamond" w:hAnsi="Garamond" w:cs="Arial"/>
                <w:b/>
                <w:bCs/>
                <w:color w:val="000000"/>
                <w:sz w:val="24"/>
                <w:szCs w:val="24"/>
              </w:rPr>
              <w:lastRenderedPageBreak/>
              <w:t>Ukup</w:t>
            </w:r>
            <w:r w:rsidRPr="0088624B">
              <w:rPr>
                <w:rFonts w:ascii="Garamond" w:hAnsi="Garamond" w:cs="Arial"/>
                <w:b/>
                <w:bCs/>
                <w:color w:val="000000"/>
                <w:sz w:val="24"/>
                <w:szCs w:val="24"/>
              </w:rPr>
              <w:lastRenderedPageBreak/>
              <w:t>an  broj predmeta</w:t>
            </w:r>
          </w:p>
        </w:tc>
        <w:tc>
          <w:tcPr>
            <w:tcW w:w="1255" w:type="pct"/>
            <w:gridSpan w:val="3"/>
            <w:shd w:val="pct12" w:color="auto" w:fill="auto"/>
            <w:vAlign w:val="center"/>
          </w:tcPr>
          <w:p w:rsidR="00B16DCE" w:rsidRPr="0088624B" w:rsidRDefault="00B16DCE" w:rsidP="00020ED3">
            <w:pPr>
              <w:spacing w:after="0" w:line="240" w:lineRule="auto"/>
              <w:jc w:val="center"/>
              <w:rPr>
                <w:rFonts w:ascii="Garamond" w:hAnsi="Garamond" w:cs="Arial"/>
                <w:b/>
                <w:bCs/>
                <w:color w:val="000000"/>
                <w:sz w:val="24"/>
                <w:szCs w:val="24"/>
                <w:lang w:val="pl-PL"/>
              </w:rPr>
            </w:pPr>
            <w:r w:rsidRPr="0088624B">
              <w:rPr>
                <w:rFonts w:ascii="Garamond" w:hAnsi="Garamond" w:cs="Arial"/>
                <w:b/>
                <w:bCs/>
                <w:color w:val="000000"/>
                <w:sz w:val="24"/>
                <w:szCs w:val="24"/>
                <w:lang w:val="pl-PL"/>
              </w:rPr>
              <w:lastRenderedPageBreak/>
              <w:t xml:space="preserve">Br. predmeta riješenih </w:t>
            </w:r>
            <w:r w:rsidRPr="0088624B">
              <w:rPr>
                <w:rFonts w:ascii="Garamond" w:hAnsi="Garamond" w:cs="Arial"/>
                <w:b/>
                <w:bCs/>
                <w:color w:val="000000"/>
                <w:sz w:val="24"/>
                <w:szCs w:val="24"/>
                <w:lang w:val="pl-PL"/>
              </w:rPr>
              <w:lastRenderedPageBreak/>
              <w:t>u izvještajnom periodu</w:t>
            </w:r>
          </w:p>
        </w:tc>
        <w:tc>
          <w:tcPr>
            <w:tcW w:w="1908" w:type="pct"/>
            <w:gridSpan w:val="3"/>
            <w:shd w:val="pct12" w:color="auto" w:fill="auto"/>
            <w:vAlign w:val="center"/>
          </w:tcPr>
          <w:p w:rsidR="00B16DCE" w:rsidRPr="0088624B" w:rsidRDefault="00B16DCE" w:rsidP="00020ED3">
            <w:pPr>
              <w:spacing w:after="0" w:line="240" w:lineRule="auto"/>
              <w:jc w:val="center"/>
              <w:rPr>
                <w:rFonts w:ascii="Garamond" w:hAnsi="Garamond" w:cs="Arial"/>
                <w:b/>
                <w:bCs/>
                <w:color w:val="000000"/>
                <w:sz w:val="24"/>
                <w:szCs w:val="24"/>
              </w:rPr>
            </w:pPr>
            <w:r w:rsidRPr="0088624B">
              <w:rPr>
                <w:rFonts w:ascii="Garamond" w:hAnsi="Garamond" w:cs="Arial"/>
                <w:b/>
                <w:bCs/>
                <w:color w:val="000000"/>
                <w:sz w:val="24"/>
                <w:szCs w:val="24"/>
              </w:rPr>
              <w:lastRenderedPageBreak/>
              <w:t>Broj neriješenih predmeta</w:t>
            </w:r>
          </w:p>
        </w:tc>
      </w:tr>
      <w:tr w:rsidR="00B16DCE" w:rsidRPr="004E0597" w:rsidTr="00185F3B">
        <w:trPr>
          <w:trHeight w:val="2753"/>
        </w:trPr>
        <w:tc>
          <w:tcPr>
            <w:tcW w:w="967" w:type="pct"/>
            <w:gridSpan w:val="2"/>
            <w:vMerge/>
            <w:shd w:val="pct12" w:color="auto" w:fill="auto"/>
            <w:vAlign w:val="center"/>
          </w:tcPr>
          <w:p w:rsidR="00B16DCE" w:rsidRPr="0088624B" w:rsidRDefault="00B16DCE" w:rsidP="00020ED3">
            <w:pPr>
              <w:rPr>
                <w:rFonts w:ascii="Garamond" w:hAnsi="Garamond" w:cs="Arial"/>
                <w:b/>
                <w:bCs/>
                <w:color w:val="000000"/>
                <w:sz w:val="24"/>
                <w:szCs w:val="24"/>
              </w:rPr>
            </w:pPr>
          </w:p>
        </w:tc>
        <w:tc>
          <w:tcPr>
            <w:tcW w:w="474" w:type="pct"/>
            <w:vMerge/>
            <w:shd w:val="pct12" w:color="auto" w:fill="auto"/>
            <w:vAlign w:val="center"/>
          </w:tcPr>
          <w:p w:rsidR="00B16DCE" w:rsidRPr="0088624B" w:rsidRDefault="00B16DCE" w:rsidP="00020ED3">
            <w:pPr>
              <w:rPr>
                <w:rFonts w:ascii="Garamond" w:hAnsi="Garamond" w:cs="Arial"/>
                <w:b/>
                <w:bCs/>
                <w:color w:val="000000"/>
                <w:sz w:val="24"/>
                <w:szCs w:val="24"/>
              </w:rPr>
            </w:pPr>
          </w:p>
        </w:tc>
        <w:tc>
          <w:tcPr>
            <w:tcW w:w="396" w:type="pct"/>
            <w:vMerge/>
            <w:shd w:val="pct12" w:color="auto" w:fill="auto"/>
            <w:vAlign w:val="center"/>
          </w:tcPr>
          <w:p w:rsidR="00B16DCE" w:rsidRPr="0088624B" w:rsidRDefault="00B16DCE" w:rsidP="00020ED3">
            <w:pPr>
              <w:rPr>
                <w:rFonts w:ascii="Garamond" w:hAnsi="Garamond" w:cs="Arial"/>
                <w:b/>
                <w:bCs/>
                <w:color w:val="000000"/>
                <w:sz w:val="24"/>
                <w:szCs w:val="24"/>
              </w:rPr>
            </w:pPr>
          </w:p>
        </w:tc>
        <w:tc>
          <w:tcPr>
            <w:tcW w:w="471" w:type="pct"/>
            <w:shd w:val="pct12" w:color="auto" w:fill="auto"/>
            <w:vAlign w:val="center"/>
          </w:tcPr>
          <w:p w:rsidR="00B16DCE" w:rsidRPr="0088624B" w:rsidRDefault="00B16DCE" w:rsidP="00020ED3">
            <w:pPr>
              <w:jc w:val="center"/>
              <w:rPr>
                <w:rFonts w:ascii="Garamond" w:hAnsi="Garamond" w:cs="Arial"/>
                <w:b/>
                <w:bCs/>
                <w:color w:val="000000"/>
                <w:sz w:val="24"/>
                <w:szCs w:val="24"/>
              </w:rPr>
            </w:pPr>
            <w:r w:rsidRPr="0088624B">
              <w:rPr>
                <w:rFonts w:ascii="Garamond" w:hAnsi="Garamond" w:cs="Arial"/>
                <w:b/>
                <w:bCs/>
                <w:color w:val="000000"/>
                <w:sz w:val="24"/>
                <w:szCs w:val="24"/>
              </w:rPr>
              <w:t>u propisanom roku</w:t>
            </w:r>
          </w:p>
        </w:tc>
        <w:tc>
          <w:tcPr>
            <w:tcW w:w="292" w:type="pct"/>
            <w:shd w:val="pct12" w:color="auto" w:fill="auto"/>
            <w:vAlign w:val="center"/>
          </w:tcPr>
          <w:p w:rsidR="00B16DCE" w:rsidRPr="0088624B" w:rsidRDefault="00B16DCE" w:rsidP="00020ED3">
            <w:pPr>
              <w:jc w:val="center"/>
              <w:rPr>
                <w:rFonts w:ascii="Garamond" w:hAnsi="Garamond" w:cs="Arial"/>
                <w:b/>
                <w:bCs/>
                <w:color w:val="000000"/>
                <w:sz w:val="24"/>
                <w:szCs w:val="24"/>
              </w:rPr>
            </w:pPr>
            <w:smartTag w:uri="urn:schemas-microsoft-com:office:smarttags" w:element="place">
              <w:r w:rsidRPr="0088624B">
                <w:rPr>
                  <w:rFonts w:ascii="Garamond" w:hAnsi="Garamond" w:cs="Arial"/>
                  <w:b/>
                  <w:bCs/>
                  <w:color w:val="000000"/>
                  <w:sz w:val="24"/>
                  <w:szCs w:val="24"/>
                </w:rPr>
                <w:t>Po</w:t>
              </w:r>
            </w:smartTag>
            <w:r w:rsidRPr="0088624B">
              <w:rPr>
                <w:rFonts w:ascii="Garamond" w:hAnsi="Garamond" w:cs="Arial"/>
                <w:b/>
                <w:bCs/>
                <w:color w:val="000000"/>
                <w:sz w:val="24"/>
                <w:szCs w:val="24"/>
              </w:rPr>
              <w:t xml:space="preserve"> isteku propisanog roka</w:t>
            </w:r>
          </w:p>
        </w:tc>
        <w:tc>
          <w:tcPr>
            <w:tcW w:w="492" w:type="pct"/>
            <w:shd w:val="pct12" w:color="auto" w:fill="auto"/>
            <w:vAlign w:val="center"/>
          </w:tcPr>
          <w:p w:rsidR="00B16DCE" w:rsidRPr="0088624B" w:rsidRDefault="00B16DCE" w:rsidP="00020ED3">
            <w:pPr>
              <w:rPr>
                <w:rFonts w:ascii="Garamond" w:hAnsi="Garamond" w:cs="Arial"/>
                <w:b/>
                <w:bCs/>
                <w:color w:val="000000"/>
                <w:sz w:val="24"/>
                <w:szCs w:val="24"/>
              </w:rPr>
            </w:pPr>
            <w:r w:rsidRPr="0088624B">
              <w:rPr>
                <w:rFonts w:ascii="Garamond" w:hAnsi="Garamond" w:cs="Arial"/>
                <w:b/>
                <w:bCs/>
                <w:color w:val="000000"/>
                <w:sz w:val="24"/>
                <w:szCs w:val="24"/>
              </w:rPr>
              <w:t>Ukupno riješeno predmeta</w:t>
            </w:r>
          </w:p>
        </w:tc>
        <w:tc>
          <w:tcPr>
            <w:tcW w:w="508" w:type="pct"/>
            <w:shd w:val="pct12" w:color="auto" w:fill="auto"/>
            <w:vAlign w:val="center"/>
          </w:tcPr>
          <w:p w:rsidR="00B16DCE" w:rsidRPr="0088624B" w:rsidRDefault="00B16DCE" w:rsidP="00020ED3">
            <w:pPr>
              <w:jc w:val="center"/>
              <w:rPr>
                <w:rFonts w:ascii="Garamond" w:hAnsi="Garamond" w:cs="Arial"/>
                <w:b/>
                <w:bCs/>
                <w:color w:val="000000"/>
                <w:sz w:val="24"/>
                <w:szCs w:val="24"/>
              </w:rPr>
            </w:pPr>
            <w:r w:rsidRPr="0088624B">
              <w:rPr>
                <w:rFonts w:ascii="Garamond" w:hAnsi="Garamond" w:cs="Arial"/>
                <w:b/>
                <w:bCs/>
                <w:color w:val="000000"/>
                <w:sz w:val="24"/>
                <w:szCs w:val="24"/>
              </w:rPr>
              <w:t>Propisani rok istekao</w:t>
            </w:r>
          </w:p>
        </w:tc>
        <w:tc>
          <w:tcPr>
            <w:tcW w:w="610" w:type="pct"/>
            <w:shd w:val="pct12" w:color="auto" w:fill="auto"/>
            <w:vAlign w:val="center"/>
          </w:tcPr>
          <w:p w:rsidR="00B16DCE" w:rsidRPr="0088624B" w:rsidRDefault="00B16DCE" w:rsidP="00020ED3">
            <w:pPr>
              <w:jc w:val="center"/>
              <w:rPr>
                <w:rFonts w:ascii="Garamond" w:hAnsi="Garamond" w:cs="Arial"/>
                <w:b/>
                <w:bCs/>
                <w:color w:val="000000"/>
                <w:sz w:val="24"/>
                <w:szCs w:val="24"/>
              </w:rPr>
            </w:pPr>
            <w:r w:rsidRPr="0088624B">
              <w:rPr>
                <w:rFonts w:ascii="Garamond" w:hAnsi="Garamond" w:cs="Arial"/>
                <w:b/>
                <w:bCs/>
                <w:color w:val="000000"/>
                <w:sz w:val="24"/>
                <w:szCs w:val="24"/>
              </w:rPr>
              <w:t>Propisani rok nije istekao</w:t>
            </w:r>
          </w:p>
        </w:tc>
        <w:tc>
          <w:tcPr>
            <w:tcW w:w="790" w:type="pct"/>
            <w:shd w:val="pct12" w:color="auto" w:fill="auto"/>
            <w:vAlign w:val="center"/>
          </w:tcPr>
          <w:p w:rsidR="00B16DCE" w:rsidRPr="0088624B" w:rsidRDefault="00B16DCE" w:rsidP="00020ED3">
            <w:pPr>
              <w:rPr>
                <w:rFonts w:ascii="Garamond" w:hAnsi="Garamond" w:cs="Arial"/>
                <w:b/>
                <w:bCs/>
                <w:color w:val="000000"/>
                <w:sz w:val="24"/>
                <w:szCs w:val="24"/>
              </w:rPr>
            </w:pPr>
            <w:r w:rsidRPr="0088624B">
              <w:rPr>
                <w:rFonts w:ascii="Garamond" w:hAnsi="Garamond" w:cs="Arial"/>
                <w:b/>
                <w:bCs/>
                <w:color w:val="000000"/>
                <w:sz w:val="24"/>
                <w:szCs w:val="24"/>
              </w:rPr>
              <w:t>Ukupno neriješenih predmeta</w:t>
            </w:r>
          </w:p>
        </w:tc>
      </w:tr>
      <w:tr w:rsidR="00B16DCE" w:rsidRPr="004E0597" w:rsidTr="00185F3B">
        <w:trPr>
          <w:trHeight w:val="70"/>
        </w:trPr>
        <w:tc>
          <w:tcPr>
            <w:tcW w:w="963" w:type="pct"/>
            <w:shd w:val="pct12" w:color="auto" w:fill="auto"/>
            <w:vAlign w:val="center"/>
          </w:tcPr>
          <w:p w:rsidR="00B16DCE" w:rsidRPr="0088624B" w:rsidRDefault="00B16DCE" w:rsidP="00020ED3">
            <w:pPr>
              <w:spacing w:after="0" w:line="240" w:lineRule="auto"/>
              <w:jc w:val="center"/>
              <w:rPr>
                <w:rFonts w:ascii="Garamond" w:hAnsi="Garamond" w:cs="Arial"/>
                <w:b/>
                <w:bCs/>
                <w:color w:val="000000"/>
                <w:sz w:val="24"/>
                <w:szCs w:val="24"/>
              </w:rPr>
            </w:pPr>
            <w:r w:rsidRPr="0088624B">
              <w:rPr>
                <w:rFonts w:ascii="Garamond" w:hAnsi="Garamond" w:cs="Arial"/>
                <w:b/>
                <w:bCs/>
                <w:color w:val="000000"/>
                <w:sz w:val="24"/>
                <w:szCs w:val="24"/>
              </w:rPr>
              <w:t>1</w:t>
            </w:r>
          </w:p>
        </w:tc>
        <w:tc>
          <w:tcPr>
            <w:tcW w:w="478" w:type="pct"/>
            <w:gridSpan w:val="2"/>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2</w:t>
            </w:r>
          </w:p>
        </w:tc>
        <w:tc>
          <w:tcPr>
            <w:tcW w:w="396"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3</w:t>
            </w:r>
          </w:p>
        </w:tc>
        <w:tc>
          <w:tcPr>
            <w:tcW w:w="471"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4</w:t>
            </w:r>
          </w:p>
        </w:tc>
        <w:tc>
          <w:tcPr>
            <w:tcW w:w="292"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5</w:t>
            </w:r>
          </w:p>
        </w:tc>
        <w:tc>
          <w:tcPr>
            <w:tcW w:w="492"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6</w:t>
            </w:r>
          </w:p>
        </w:tc>
        <w:tc>
          <w:tcPr>
            <w:tcW w:w="508"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7</w:t>
            </w:r>
          </w:p>
        </w:tc>
        <w:tc>
          <w:tcPr>
            <w:tcW w:w="610"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8</w:t>
            </w:r>
          </w:p>
        </w:tc>
        <w:tc>
          <w:tcPr>
            <w:tcW w:w="790" w:type="pct"/>
            <w:shd w:val="clear" w:color="auto" w:fill="D9D9D9"/>
            <w:vAlign w:val="center"/>
          </w:tcPr>
          <w:p w:rsidR="00B16DCE" w:rsidRPr="0088624B" w:rsidRDefault="00B16DCE" w:rsidP="00020ED3">
            <w:pPr>
              <w:spacing w:after="0" w:line="240" w:lineRule="auto"/>
              <w:jc w:val="center"/>
              <w:rPr>
                <w:rFonts w:ascii="Garamond" w:hAnsi="Garamond" w:cs="Arial"/>
                <w:color w:val="000000"/>
                <w:sz w:val="24"/>
                <w:szCs w:val="24"/>
              </w:rPr>
            </w:pPr>
            <w:r w:rsidRPr="0088624B">
              <w:rPr>
                <w:rFonts w:ascii="Garamond" w:hAnsi="Garamond" w:cs="Arial"/>
                <w:color w:val="000000"/>
                <w:sz w:val="24"/>
                <w:szCs w:val="24"/>
              </w:rPr>
              <w:t>9</w:t>
            </w:r>
          </w:p>
        </w:tc>
      </w:tr>
      <w:tr w:rsidR="00B16DCE" w:rsidRPr="004E0597" w:rsidTr="00185F3B">
        <w:trPr>
          <w:trHeight w:val="128"/>
        </w:trPr>
        <w:tc>
          <w:tcPr>
            <w:tcW w:w="963" w:type="pct"/>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Sekretarijat za lokalnu samoupravu</w:t>
            </w:r>
          </w:p>
        </w:tc>
        <w:tc>
          <w:tcPr>
            <w:tcW w:w="478" w:type="pct"/>
            <w:gridSpan w:val="2"/>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0</w:t>
            </w:r>
          </w:p>
        </w:tc>
        <w:tc>
          <w:tcPr>
            <w:tcW w:w="396"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133</w:t>
            </w:r>
          </w:p>
        </w:tc>
        <w:tc>
          <w:tcPr>
            <w:tcW w:w="471"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131</w:t>
            </w:r>
          </w:p>
        </w:tc>
        <w:tc>
          <w:tcPr>
            <w:tcW w:w="292"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2</w:t>
            </w:r>
          </w:p>
        </w:tc>
        <w:tc>
          <w:tcPr>
            <w:tcW w:w="492"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133</w:t>
            </w:r>
          </w:p>
        </w:tc>
        <w:tc>
          <w:tcPr>
            <w:tcW w:w="508"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0</w:t>
            </w:r>
          </w:p>
        </w:tc>
        <w:tc>
          <w:tcPr>
            <w:tcW w:w="610"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0</w:t>
            </w:r>
          </w:p>
        </w:tc>
        <w:tc>
          <w:tcPr>
            <w:tcW w:w="790" w:type="pct"/>
            <w:vAlign w:val="center"/>
          </w:tcPr>
          <w:p w:rsidR="00B16DCE" w:rsidRPr="0088624B" w:rsidRDefault="00B16DCE" w:rsidP="00035B65">
            <w:pPr>
              <w:spacing w:after="0" w:line="240" w:lineRule="auto"/>
              <w:jc w:val="center"/>
              <w:rPr>
                <w:rFonts w:ascii="Garamond" w:hAnsi="Garamond" w:cs="Arial"/>
                <w:color w:val="000000"/>
                <w:sz w:val="24"/>
                <w:szCs w:val="24"/>
              </w:rPr>
            </w:pPr>
            <w:r>
              <w:rPr>
                <w:rFonts w:ascii="Garamond" w:hAnsi="Garamond" w:cs="Arial"/>
                <w:color w:val="000000"/>
                <w:sz w:val="24"/>
                <w:szCs w:val="24"/>
              </w:rPr>
              <w:t>0</w:t>
            </w:r>
          </w:p>
        </w:tc>
      </w:tr>
      <w:tr w:rsidR="00B16DCE" w:rsidRPr="004E0597" w:rsidTr="00185F3B">
        <w:trPr>
          <w:trHeight w:val="667"/>
        </w:trPr>
        <w:tc>
          <w:tcPr>
            <w:tcW w:w="963" w:type="pct"/>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Sekretarijat za finansije</w:t>
            </w:r>
          </w:p>
        </w:tc>
        <w:tc>
          <w:tcPr>
            <w:tcW w:w="478" w:type="pct"/>
            <w:gridSpan w:val="2"/>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0</w:t>
            </w:r>
          </w:p>
        </w:tc>
        <w:tc>
          <w:tcPr>
            <w:tcW w:w="396"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56</w:t>
            </w:r>
          </w:p>
        </w:tc>
        <w:tc>
          <w:tcPr>
            <w:tcW w:w="471"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56</w:t>
            </w:r>
          </w:p>
        </w:tc>
        <w:tc>
          <w:tcPr>
            <w:tcW w:w="292"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56</w:t>
            </w:r>
          </w:p>
        </w:tc>
        <w:tc>
          <w:tcPr>
            <w:tcW w:w="508"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0</w:t>
            </w:r>
          </w:p>
        </w:tc>
        <w:tc>
          <w:tcPr>
            <w:tcW w:w="790"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0</w:t>
            </w:r>
          </w:p>
        </w:tc>
      </w:tr>
      <w:tr w:rsidR="00B16DCE" w:rsidRPr="004E0597" w:rsidTr="00185F3B">
        <w:trPr>
          <w:trHeight w:val="1133"/>
        </w:trPr>
        <w:tc>
          <w:tcPr>
            <w:tcW w:w="963" w:type="pct"/>
            <w:shd w:val="pct12" w:color="auto" w:fill="auto"/>
            <w:vAlign w:val="center"/>
          </w:tcPr>
          <w:p w:rsidR="00B16DCE" w:rsidRPr="001B0DC2" w:rsidRDefault="00B16DCE" w:rsidP="00020ED3">
            <w:pPr>
              <w:spacing w:after="0" w:line="240" w:lineRule="auto"/>
              <w:jc w:val="center"/>
              <w:rPr>
                <w:rFonts w:ascii="Garamond" w:hAnsi="Garamond" w:cs="Arial"/>
                <w:b/>
                <w:bCs/>
                <w:sz w:val="24"/>
                <w:szCs w:val="24"/>
                <w:lang w:val="pl-PL"/>
              </w:rPr>
            </w:pPr>
            <w:r w:rsidRPr="001B0DC2">
              <w:rPr>
                <w:rFonts w:ascii="Garamond" w:hAnsi="Garamond" w:cs="Arial"/>
                <w:b/>
                <w:bCs/>
                <w:sz w:val="24"/>
                <w:szCs w:val="24"/>
                <w:lang w:val="pl-PL"/>
              </w:rPr>
              <w:t>Sekretarijat za planiranje i uređenje prostora i zaštitu životne sredine</w:t>
            </w:r>
          </w:p>
        </w:tc>
        <w:tc>
          <w:tcPr>
            <w:tcW w:w="478" w:type="pct"/>
            <w:gridSpan w:val="2"/>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1</w:t>
            </w:r>
            <w:r>
              <w:rPr>
                <w:rFonts w:ascii="Garamond" w:hAnsi="Garamond" w:cs="Arial"/>
                <w:bCs/>
                <w:color w:val="000000"/>
                <w:sz w:val="24"/>
                <w:szCs w:val="24"/>
              </w:rPr>
              <w:t>49</w:t>
            </w:r>
          </w:p>
        </w:tc>
        <w:tc>
          <w:tcPr>
            <w:tcW w:w="396"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750</w:t>
            </w:r>
          </w:p>
        </w:tc>
        <w:tc>
          <w:tcPr>
            <w:tcW w:w="471"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432</w:t>
            </w:r>
          </w:p>
        </w:tc>
        <w:tc>
          <w:tcPr>
            <w:tcW w:w="292"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177</w:t>
            </w:r>
          </w:p>
        </w:tc>
        <w:tc>
          <w:tcPr>
            <w:tcW w:w="492"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609</w:t>
            </w:r>
          </w:p>
        </w:tc>
        <w:tc>
          <w:tcPr>
            <w:tcW w:w="508"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133</w:t>
            </w:r>
          </w:p>
        </w:tc>
        <w:tc>
          <w:tcPr>
            <w:tcW w:w="610"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8</w:t>
            </w:r>
          </w:p>
        </w:tc>
        <w:tc>
          <w:tcPr>
            <w:tcW w:w="790" w:type="pct"/>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14</w:t>
            </w:r>
            <w:r>
              <w:rPr>
                <w:rFonts w:ascii="Garamond" w:hAnsi="Garamond" w:cs="Arial"/>
                <w:bCs/>
                <w:color w:val="000000"/>
                <w:sz w:val="24"/>
                <w:szCs w:val="24"/>
              </w:rPr>
              <w:t>1</w:t>
            </w:r>
          </w:p>
        </w:tc>
      </w:tr>
      <w:tr w:rsidR="00B16DCE" w:rsidRPr="004E0597" w:rsidTr="00185F3B">
        <w:trPr>
          <w:trHeight w:val="935"/>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lang w:val="pl-PL"/>
              </w:rPr>
            </w:pPr>
            <w:r w:rsidRPr="001B0DC2">
              <w:rPr>
                <w:rFonts w:ascii="Garamond" w:hAnsi="Garamond" w:cs="Arial"/>
                <w:b/>
                <w:bCs/>
                <w:sz w:val="24"/>
                <w:szCs w:val="24"/>
                <w:lang w:val="pl-PL"/>
              </w:rPr>
              <w:t>Sekretarijat za komunalne poslove i saobraćaj</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104</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4908</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4719</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4719</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189</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189</w:t>
            </w:r>
          </w:p>
        </w:tc>
      </w:tr>
      <w:tr w:rsidR="00B16DCE" w:rsidRPr="004E0597" w:rsidTr="00185F3B">
        <w:trPr>
          <w:trHeight w:val="3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lang w:val="pl-PL"/>
              </w:rPr>
            </w:pPr>
            <w:r w:rsidRPr="001B0DC2">
              <w:rPr>
                <w:rFonts w:ascii="Garamond" w:hAnsi="Garamond" w:cs="Arial"/>
                <w:b/>
                <w:bCs/>
                <w:sz w:val="24"/>
                <w:szCs w:val="24"/>
                <w:lang w:val="pl-PL"/>
              </w:rPr>
              <w:t>Sekretarijat za rad, mlade i socijalno staranje</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lang w:val="pl-PL"/>
              </w:rPr>
            </w:pPr>
            <w:r>
              <w:rPr>
                <w:rFonts w:ascii="Garamond" w:hAnsi="Garamond" w:cs="Arial"/>
                <w:bCs/>
                <w:color w:val="000000"/>
                <w:sz w:val="24"/>
                <w:szCs w:val="24"/>
                <w:lang w:val="pl-PL"/>
              </w:rPr>
              <w:t>27</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1194</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1034</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112</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1146</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5</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43</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48</w:t>
            </w:r>
          </w:p>
        </w:tc>
      </w:tr>
      <w:tr w:rsidR="00B16DCE" w:rsidRPr="004E0597" w:rsidTr="00185F3B">
        <w:trPr>
          <w:trHeight w:val="14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lang w:val="pl-PL"/>
              </w:rPr>
            </w:pPr>
            <w:r w:rsidRPr="001B0DC2">
              <w:rPr>
                <w:rFonts w:ascii="Garamond" w:hAnsi="Garamond" w:cs="Arial"/>
                <w:b/>
                <w:bCs/>
                <w:sz w:val="24"/>
                <w:szCs w:val="24"/>
                <w:lang w:val="pl-PL"/>
              </w:rPr>
              <w:t>Sekretarijat za kulturu i sport</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35</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146</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108</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108</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3</w:t>
            </w:r>
            <w:r>
              <w:rPr>
                <w:rFonts w:ascii="Garamond" w:hAnsi="Garamond" w:cs="Arial"/>
                <w:bCs/>
                <w:color w:val="000000"/>
                <w:sz w:val="24"/>
                <w:szCs w:val="24"/>
              </w:rPr>
              <w:t>8</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3</w:t>
            </w:r>
            <w:r>
              <w:rPr>
                <w:rFonts w:ascii="Garamond" w:hAnsi="Garamond" w:cs="Arial"/>
                <w:bCs/>
                <w:color w:val="000000"/>
                <w:sz w:val="24"/>
                <w:szCs w:val="24"/>
              </w:rPr>
              <w:t>8</w:t>
            </w:r>
          </w:p>
        </w:tc>
      </w:tr>
      <w:tr w:rsidR="00B16DCE" w:rsidRPr="004E0597" w:rsidTr="00185F3B">
        <w:trPr>
          <w:trHeight w:val="14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Direkcija za imovinu</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8</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8</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2</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2</w:t>
            </w:r>
          </w:p>
        </w:tc>
      </w:tr>
      <w:tr w:rsidR="00B16DCE" w:rsidRPr="004E0597" w:rsidTr="00185F3B">
        <w:trPr>
          <w:trHeight w:val="627"/>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Centar za informacioni sistem</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522"/>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ind w:left="-468" w:firstLine="468"/>
              <w:jc w:val="center"/>
              <w:rPr>
                <w:rFonts w:ascii="Garamond" w:hAnsi="Garamond" w:cs="Arial"/>
                <w:b/>
                <w:bCs/>
                <w:sz w:val="24"/>
                <w:szCs w:val="24"/>
              </w:rPr>
            </w:pPr>
            <w:r w:rsidRPr="001B0DC2">
              <w:rPr>
                <w:rFonts w:ascii="Garamond" w:hAnsi="Garamond" w:cs="Arial"/>
                <w:b/>
                <w:bCs/>
                <w:sz w:val="24"/>
                <w:szCs w:val="24"/>
              </w:rPr>
              <w:t xml:space="preserve">Služba glavnog  </w:t>
            </w:r>
          </w:p>
          <w:p w:rsidR="00B16DCE" w:rsidRPr="001B0DC2" w:rsidRDefault="00B16DCE" w:rsidP="00020ED3">
            <w:pPr>
              <w:spacing w:after="0" w:line="240" w:lineRule="auto"/>
              <w:ind w:left="-468" w:firstLine="468"/>
              <w:jc w:val="center"/>
              <w:rPr>
                <w:rFonts w:ascii="Garamond" w:hAnsi="Garamond" w:cs="Arial"/>
                <w:b/>
                <w:bCs/>
                <w:sz w:val="24"/>
                <w:szCs w:val="24"/>
              </w:rPr>
            </w:pPr>
            <w:r w:rsidRPr="001B0DC2">
              <w:rPr>
                <w:rFonts w:ascii="Garamond" w:hAnsi="Garamond" w:cs="Arial"/>
                <w:b/>
                <w:bCs/>
                <w:sz w:val="24"/>
                <w:szCs w:val="24"/>
              </w:rPr>
              <w:t>administratora</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8</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8</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8</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366"/>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Služba menadžera</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3</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3</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3</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14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Služba zaštite</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225</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225</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225</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683"/>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Služba za zajedničke poslove</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141</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141</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141</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665"/>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lastRenderedPageBreak/>
              <w:t>Služba za unutrašnju reviziju</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14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020ED3">
            <w:pPr>
              <w:spacing w:after="0" w:line="240" w:lineRule="auto"/>
              <w:jc w:val="center"/>
              <w:rPr>
                <w:rFonts w:ascii="Garamond" w:hAnsi="Garamond" w:cs="Arial"/>
                <w:b/>
                <w:bCs/>
                <w:sz w:val="24"/>
                <w:szCs w:val="24"/>
              </w:rPr>
            </w:pPr>
            <w:r w:rsidRPr="001B0DC2">
              <w:rPr>
                <w:rFonts w:ascii="Garamond" w:hAnsi="Garamond" w:cs="Arial"/>
                <w:b/>
                <w:bCs/>
                <w:sz w:val="24"/>
                <w:szCs w:val="24"/>
              </w:rPr>
              <w:t>Komunalna policija</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w:t>
            </w:r>
            <w:r w:rsidRPr="0088624B">
              <w:rPr>
                <w:rFonts w:ascii="Garamond" w:hAnsi="Garamond" w:cs="Arial"/>
                <w:bCs/>
                <w:color w:val="000000"/>
                <w:sz w:val="24"/>
                <w:szCs w:val="24"/>
              </w:rPr>
              <w:t>2</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w:t>
            </w:r>
            <w:r w:rsidRPr="0088624B">
              <w:rPr>
                <w:rFonts w:ascii="Garamond" w:hAnsi="Garamond" w:cs="Arial"/>
                <w:bCs/>
                <w:color w:val="000000"/>
                <w:sz w:val="24"/>
                <w:szCs w:val="24"/>
              </w:rPr>
              <w:t>2</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22</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sidRPr="0088624B">
              <w:rPr>
                <w:rFonts w:ascii="Garamond" w:hAnsi="Garamond" w:cs="Arial"/>
                <w:bCs/>
                <w:color w:val="000000"/>
                <w:sz w:val="24"/>
                <w:szCs w:val="24"/>
              </w:rPr>
              <w:t>0</w:t>
            </w:r>
          </w:p>
        </w:tc>
      </w:tr>
      <w:tr w:rsidR="00B16DCE" w:rsidRPr="004E0597" w:rsidTr="00185F3B">
        <w:trPr>
          <w:trHeight w:val="14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1B0DC2" w:rsidRDefault="00B16DCE" w:rsidP="00526721">
            <w:pPr>
              <w:spacing w:after="0" w:line="240" w:lineRule="auto"/>
              <w:rPr>
                <w:rFonts w:ascii="Garamond" w:hAnsi="Garamond" w:cs="Arial"/>
                <w:b/>
                <w:bCs/>
                <w:sz w:val="24"/>
                <w:szCs w:val="24"/>
              </w:rPr>
            </w:pPr>
            <w:r w:rsidRPr="001B0DC2">
              <w:rPr>
                <w:rFonts w:ascii="Garamond" w:hAnsi="Garamond" w:cs="Arial"/>
                <w:b/>
                <w:bCs/>
                <w:sz w:val="24"/>
                <w:szCs w:val="24"/>
              </w:rPr>
              <w:t>Komunalna insp.</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410</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400</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400</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0</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88624B" w:rsidRDefault="00B16DCE" w:rsidP="00035B65">
            <w:pPr>
              <w:spacing w:after="0" w:line="240" w:lineRule="auto"/>
              <w:jc w:val="center"/>
              <w:rPr>
                <w:rFonts w:ascii="Garamond" w:hAnsi="Garamond" w:cs="Arial"/>
                <w:bCs/>
                <w:color w:val="000000"/>
                <w:sz w:val="24"/>
                <w:szCs w:val="24"/>
              </w:rPr>
            </w:pPr>
            <w:r>
              <w:rPr>
                <w:rFonts w:ascii="Garamond" w:hAnsi="Garamond" w:cs="Arial"/>
                <w:bCs/>
                <w:color w:val="000000"/>
                <w:sz w:val="24"/>
                <w:szCs w:val="24"/>
              </w:rPr>
              <w:t>10</w:t>
            </w:r>
          </w:p>
        </w:tc>
      </w:tr>
      <w:tr w:rsidR="00B16DCE" w:rsidRPr="004E0597" w:rsidTr="00185F3B">
        <w:trPr>
          <w:trHeight w:val="140"/>
        </w:trPr>
        <w:tc>
          <w:tcPr>
            <w:tcW w:w="963" w:type="pct"/>
            <w:tcBorders>
              <w:top w:val="single" w:sz="4" w:space="0" w:color="auto"/>
              <w:left w:val="single" w:sz="4" w:space="0" w:color="auto"/>
              <w:bottom w:val="single" w:sz="4" w:space="0" w:color="auto"/>
              <w:right w:val="single" w:sz="4" w:space="0" w:color="auto"/>
            </w:tcBorders>
            <w:shd w:val="pct12" w:color="auto" w:fill="auto"/>
            <w:vAlign w:val="center"/>
          </w:tcPr>
          <w:p w:rsidR="00B16DCE" w:rsidRPr="00B06A5B" w:rsidRDefault="00B16DCE" w:rsidP="004A0B1D">
            <w:pPr>
              <w:spacing w:after="0" w:line="240" w:lineRule="auto"/>
              <w:jc w:val="center"/>
              <w:rPr>
                <w:rFonts w:ascii="Garamond" w:hAnsi="Garamond" w:cs="Arial"/>
                <w:b/>
                <w:bCs/>
                <w:sz w:val="28"/>
                <w:szCs w:val="28"/>
              </w:rPr>
            </w:pPr>
            <w:r w:rsidRPr="00B06A5B">
              <w:rPr>
                <w:rFonts w:ascii="Garamond" w:hAnsi="Garamond" w:cs="Arial"/>
                <w:b/>
                <w:bCs/>
                <w:sz w:val="28"/>
                <w:szCs w:val="28"/>
              </w:rPr>
              <w:t>UKUPNO:</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315</w:t>
            </w:r>
          </w:p>
        </w:tc>
        <w:tc>
          <w:tcPr>
            <w:tcW w:w="396"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rPr>
                <w:rFonts w:ascii="Garamond" w:hAnsi="Garamond" w:cs="Arial"/>
                <w:b/>
                <w:bCs/>
                <w:color w:val="000000"/>
                <w:sz w:val="28"/>
                <w:szCs w:val="28"/>
              </w:rPr>
            </w:pPr>
            <w:r w:rsidRPr="00B06A5B">
              <w:rPr>
                <w:rFonts w:ascii="Garamond" w:hAnsi="Garamond" w:cs="Arial"/>
                <w:b/>
                <w:bCs/>
                <w:color w:val="000000"/>
                <w:sz w:val="28"/>
                <w:szCs w:val="28"/>
              </w:rPr>
              <w:t>8.009</w:t>
            </w:r>
          </w:p>
        </w:tc>
        <w:tc>
          <w:tcPr>
            <w:tcW w:w="471"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7.290</w:t>
            </w:r>
          </w:p>
        </w:tc>
        <w:tc>
          <w:tcPr>
            <w:tcW w:w="292"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291</w:t>
            </w:r>
          </w:p>
        </w:tc>
        <w:tc>
          <w:tcPr>
            <w:tcW w:w="492"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7.581</w:t>
            </w:r>
          </w:p>
        </w:tc>
        <w:tc>
          <w:tcPr>
            <w:tcW w:w="508"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138</w:t>
            </w:r>
          </w:p>
        </w:tc>
        <w:tc>
          <w:tcPr>
            <w:tcW w:w="610"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290</w:t>
            </w:r>
          </w:p>
        </w:tc>
        <w:tc>
          <w:tcPr>
            <w:tcW w:w="790" w:type="pct"/>
            <w:tcBorders>
              <w:top w:val="single" w:sz="4" w:space="0" w:color="auto"/>
              <w:left w:val="single" w:sz="4" w:space="0" w:color="auto"/>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cs="Arial"/>
                <w:b/>
                <w:bCs/>
                <w:color w:val="000000"/>
                <w:sz w:val="28"/>
                <w:szCs w:val="28"/>
              </w:rPr>
            </w:pPr>
            <w:r w:rsidRPr="00B06A5B">
              <w:rPr>
                <w:rFonts w:ascii="Garamond" w:hAnsi="Garamond" w:cs="Arial"/>
                <w:b/>
                <w:bCs/>
                <w:color w:val="000000"/>
                <w:sz w:val="28"/>
                <w:szCs w:val="28"/>
              </w:rPr>
              <w:t>428</w:t>
            </w:r>
          </w:p>
        </w:tc>
      </w:tr>
    </w:tbl>
    <w:p w:rsidR="00B16DCE" w:rsidRDefault="00B16DCE" w:rsidP="00526721">
      <w:pPr>
        <w:pStyle w:val="tekst"/>
        <w:ind w:left="0" w:right="0" w:firstLine="0"/>
        <w:rPr>
          <w:rFonts w:ascii="Garamond" w:hAnsi="Garamond" w:cs="Times New Roman"/>
          <w:b/>
          <w:sz w:val="28"/>
          <w:szCs w:val="28"/>
        </w:rPr>
      </w:pPr>
    </w:p>
    <w:p w:rsidR="00B16DCE" w:rsidRDefault="00B16DCE" w:rsidP="00145E6C">
      <w:pPr>
        <w:pStyle w:val="tekst"/>
        <w:ind w:left="0" w:right="0" w:firstLine="0"/>
        <w:jc w:val="center"/>
        <w:rPr>
          <w:rFonts w:ascii="Garamond" w:hAnsi="Garamond" w:cs="Times New Roman"/>
          <w:b/>
          <w:sz w:val="28"/>
          <w:szCs w:val="28"/>
        </w:rPr>
      </w:pPr>
    </w:p>
    <w:p w:rsidR="00B16DCE" w:rsidRPr="004E0597" w:rsidRDefault="00B16DCE" w:rsidP="00145E6C">
      <w:pPr>
        <w:pStyle w:val="tekst"/>
        <w:ind w:left="0" w:right="0" w:firstLine="0"/>
        <w:jc w:val="center"/>
        <w:rPr>
          <w:rFonts w:ascii="Garamond" w:hAnsi="Garamond" w:cs="Times New Roman"/>
          <w:b/>
          <w:sz w:val="28"/>
          <w:szCs w:val="28"/>
        </w:rPr>
      </w:pPr>
      <w:r w:rsidRPr="004E0597">
        <w:rPr>
          <w:rFonts w:ascii="Garamond" w:hAnsi="Garamond" w:cs="Times New Roman"/>
          <w:b/>
          <w:sz w:val="28"/>
          <w:szCs w:val="28"/>
        </w:rPr>
        <w:t xml:space="preserve"> IZVJEŠTAJ O RJEŠAVANJU PRVOSTEPENIH UPRAVNIH PREDMETA</w:t>
      </w:r>
    </w:p>
    <w:p w:rsidR="00B16DCE" w:rsidRPr="00AB76D4" w:rsidRDefault="00B16DCE" w:rsidP="00AB76D4">
      <w:pPr>
        <w:pStyle w:val="tekst"/>
        <w:ind w:left="0" w:right="0" w:firstLine="0"/>
        <w:jc w:val="center"/>
        <w:rPr>
          <w:rFonts w:ascii="Garamond" w:hAnsi="Garamond" w:cs="Times New Roman"/>
          <w:b/>
          <w:sz w:val="28"/>
          <w:szCs w:val="28"/>
          <w:lang w:val="pl-PL"/>
        </w:rPr>
      </w:pPr>
      <w:r w:rsidRPr="004E0597">
        <w:rPr>
          <w:rFonts w:ascii="Garamond" w:hAnsi="Garamond" w:cs="Times New Roman"/>
          <w:b/>
          <w:sz w:val="28"/>
          <w:szCs w:val="28"/>
          <w:lang w:val="pl-PL"/>
        </w:rPr>
        <w:t>PO SLUŽBENOJ DUŽNOSTI  U 201</w:t>
      </w:r>
      <w:r>
        <w:rPr>
          <w:rFonts w:ascii="Garamond" w:hAnsi="Garamond" w:cs="Times New Roman"/>
          <w:b/>
          <w:sz w:val="28"/>
          <w:szCs w:val="28"/>
          <w:lang w:val="pl-PL"/>
        </w:rPr>
        <w:t>7</w:t>
      </w:r>
      <w:r w:rsidRPr="004E0597">
        <w:rPr>
          <w:rFonts w:ascii="Garamond" w:hAnsi="Garamond" w:cs="Times New Roman"/>
          <w:b/>
          <w:sz w:val="28"/>
          <w:szCs w:val="28"/>
          <w:lang w:val="pl-PL"/>
        </w:rPr>
        <w:t>. GODINI</w:t>
      </w:r>
    </w:p>
    <w:tbl>
      <w:tblPr>
        <w:tblW w:w="10190" w:type="dxa"/>
        <w:tblLook w:val="00A0"/>
      </w:tblPr>
      <w:tblGrid>
        <w:gridCol w:w="1961"/>
        <w:gridCol w:w="1519"/>
        <w:gridCol w:w="1721"/>
        <w:gridCol w:w="1600"/>
        <w:gridCol w:w="8"/>
        <w:gridCol w:w="1862"/>
        <w:gridCol w:w="1519"/>
      </w:tblGrid>
      <w:tr w:rsidR="00B16DCE" w:rsidRPr="0088624B" w:rsidTr="00020ED3">
        <w:trPr>
          <w:trHeight w:val="1078"/>
        </w:trPr>
        <w:tc>
          <w:tcPr>
            <w:tcW w:w="1961" w:type="dxa"/>
            <w:vMerge w:val="restart"/>
            <w:tcBorders>
              <w:top w:val="single" w:sz="8" w:space="0" w:color="auto"/>
              <w:left w:val="single" w:sz="8" w:space="0" w:color="auto"/>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rPr>
            </w:pPr>
            <w:r w:rsidRPr="0088624B">
              <w:rPr>
                <w:rFonts w:ascii="Garamond" w:hAnsi="Garamond"/>
                <w:b/>
                <w:bCs/>
                <w:color w:val="000000"/>
                <w:sz w:val="24"/>
                <w:szCs w:val="24"/>
              </w:rPr>
              <w:t>Naziv organa koji rješava</w:t>
            </w:r>
          </w:p>
        </w:tc>
        <w:tc>
          <w:tcPr>
            <w:tcW w:w="4848" w:type="dxa"/>
            <w:gridSpan w:val="4"/>
            <w:tcBorders>
              <w:top w:val="single" w:sz="8" w:space="0" w:color="auto"/>
              <w:left w:val="nil"/>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lang w:val="pl-PL"/>
              </w:rPr>
            </w:pPr>
            <w:r w:rsidRPr="0088624B">
              <w:rPr>
                <w:rFonts w:ascii="Garamond" w:hAnsi="Garamond"/>
                <w:b/>
                <w:bCs/>
                <w:color w:val="000000"/>
                <w:sz w:val="24"/>
                <w:szCs w:val="24"/>
                <w:lang w:val="pl-PL"/>
              </w:rPr>
              <w:t>Ukupno broj predmeta u radu</w:t>
            </w:r>
          </w:p>
        </w:tc>
        <w:tc>
          <w:tcPr>
            <w:tcW w:w="1862" w:type="dxa"/>
            <w:vMerge w:val="restart"/>
            <w:tcBorders>
              <w:top w:val="single" w:sz="8" w:space="0" w:color="auto"/>
              <w:left w:val="single" w:sz="4" w:space="0" w:color="auto"/>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lang w:val="pl-PL"/>
              </w:rPr>
            </w:pPr>
            <w:r w:rsidRPr="0088624B">
              <w:rPr>
                <w:rFonts w:ascii="Garamond" w:hAnsi="Garamond"/>
                <w:b/>
                <w:bCs/>
                <w:color w:val="000000"/>
                <w:sz w:val="24"/>
                <w:szCs w:val="24"/>
                <w:lang w:val="pl-PL"/>
              </w:rPr>
              <w:t>Ukupan br. predmeta riješenih u toku godine</w:t>
            </w:r>
          </w:p>
        </w:tc>
        <w:tc>
          <w:tcPr>
            <w:tcW w:w="1519" w:type="dxa"/>
            <w:vMerge w:val="restart"/>
            <w:tcBorders>
              <w:top w:val="single" w:sz="8" w:space="0" w:color="auto"/>
              <w:left w:val="single" w:sz="4" w:space="0" w:color="auto"/>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rPr>
            </w:pPr>
            <w:r w:rsidRPr="0088624B">
              <w:rPr>
                <w:rFonts w:ascii="Garamond" w:hAnsi="Garamond"/>
                <w:b/>
                <w:bCs/>
                <w:color w:val="000000"/>
                <w:sz w:val="24"/>
                <w:szCs w:val="24"/>
              </w:rPr>
              <w:t>Ukupan br. neriješenih predmeta</w:t>
            </w:r>
          </w:p>
        </w:tc>
      </w:tr>
      <w:tr w:rsidR="00B16DCE" w:rsidRPr="0088624B" w:rsidTr="00B06A5B">
        <w:trPr>
          <w:trHeight w:val="2157"/>
        </w:trPr>
        <w:tc>
          <w:tcPr>
            <w:tcW w:w="1961" w:type="dxa"/>
            <w:vMerge/>
            <w:tcBorders>
              <w:top w:val="single" w:sz="4" w:space="0" w:color="auto"/>
              <w:left w:val="single" w:sz="8" w:space="0" w:color="auto"/>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color w:val="000000"/>
                <w:sz w:val="24"/>
                <w:szCs w:val="24"/>
              </w:rPr>
            </w:pPr>
          </w:p>
        </w:tc>
        <w:tc>
          <w:tcPr>
            <w:tcW w:w="1519" w:type="dxa"/>
            <w:tcBorders>
              <w:top w:val="single" w:sz="4" w:space="0" w:color="auto"/>
              <w:left w:val="nil"/>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lang w:val="pl-PL"/>
              </w:rPr>
            </w:pPr>
            <w:r w:rsidRPr="0088624B">
              <w:rPr>
                <w:rFonts w:ascii="Garamond" w:hAnsi="Garamond"/>
                <w:b/>
                <w:bCs/>
                <w:color w:val="000000"/>
                <w:sz w:val="24"/>
                <w:szCs w:val="24"/>
                <w:lang w:val="pl-PL"/>
              </w:rPr>
              <w:t>Broj neriješenih predmeta na kraju prethodne godine</w:t>
            </w:r>
          </w:p>
        </w:tc>
        <w:tc>
          <w:tcPr>
            <w:tcW w:w="1721" w:type="dxa"/>
            <w:tcBorders>
              <w:top w:val="single" w:sz="4" w:space="0" w:color="auto"/>
              <w:left w:val="nil"/>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lang w:val="pl-PL"/>
              </w:rPr>
            </w:pPr>
            <w:r w:rsidRPr="0088624B">
              <w:rPr>
                <w:rFonts w:ascii="Garamond" w:hAnsi="Garamond"/>
                <w:b/>
                <w:bCs/>
                <w:color w:val="000000"/>
                <w:sz w:val="24"/>
                <w:szCs w:val="24"/>
                <w:lang w:val="pl-PL"/>
              </w:rPr>
              <w:t>Broj pokrenutih postupaka u  toku godine</w:t>
            </w:r>
          </w:p>
        </w:tc>
        <w:tc>
          <w:tcPr>
            <w:tcW w:w="1608" w:type="dxa"/>
            <w:gridSpan w:val="2"/>
            <w:tcBorders>
              <w:top w:val="single" w:sz="4" w:space="0" w:color="auto"/>
              <w:left w:val="nil"/>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rPr>
            </w:pPr>
            <w:r w:rsidRPr="0088624B">
              <w:rPr>
                <w:rFonts w:ascii="Garamond" w:hAnsi="Garamond"/>
                <w:b/>
                <w:bCs/>
                <w:color w:val="000000"/>
                <w:sz w:val="24"/>
                <w:szCs w:val="24"/>
              </w:rPr>
              <w:t>UKUPNO u radu:</w:t>
            </w:r>
          </w:p>
        </w:tc>
        <w:tc>
          <w:tcPr>
            <w:tcW w:w="1862" w:type="dxa"/>
            <w:vMerge/>
            <w:tcBorders>
              <w:top w:val="single" w:sz="4" w:space="0" w:color="auto"/>
              <w:left w:val="single" w:sz="4" w:space="0" w:color="auto"/>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rPr>
            </w:pPr>
          </w:p>
        </w:tc>
        <w:tc>
          <w:tcPr>
            <w:tcW w:w="1519" w:type="dxa"/>
            <w:vMerge/>
            <w:tcBorders>
              <w:top w:val="single" w:sz="4" w:space="0" w:color="auto"/>
              <w:left w:val="single" w:sz="4" w:space="0" w:color="auto"/>
              <w:bottom w:val="single" w:sz="4" w:space="0" w:color="auto"/>
              <w:right w:val="single" w:sz="4" w:space="0" w:color="auto"/>
            </w:tcBorders>
            <w:shd w:val="pct12" w:color="auto" w:fill="auto"/>
            <w:vAlign w:val="center"/>
          </w:tcPr>
          <w:p w:rsidR="00B16DCE" w:rsidRPr="0088624B" w:rsidRDefault="00B16DCE" w:rsidP="00020ED3">
            <w:pPr>
              <w:spacing w:after="0" w:line="240" w:lineRule="auto"/>
              <w:jc w:val="center"/>
              <w:rPr>
                <w:rFonts w:ascii="Garamond" w:hAnsi="Garamond"/>
                <w:b/>
                <w:bCs/>
                <w:color w:val="000000"/>
                <w:sz w:val="24"/>
                <w:szCs w:val="24"/>
              </w:rPr>
            </w:pPr>
          </w:p>
        </w:tc>
      </w:tr>
      <w:tr w:rsidR="00B16DCE" w:rsidRPr="0088624B" w:rsidTr="00020ED3">
        <w:trPr>
          <w:trHeight w:val="676"/>
        </w:trPr>
        <w:tc>
          <w:tcPr>
            <w:tcW w:w="1961" w:type="dxa"/>
            <w:tcBorders>
              <w:top w:val="single" w:sz="4" w:space="0" w:color="auto"/>
              <w:left w:val="single" w:sz="8" w:space="0" w:color="auto"/>
              <w:bottom w:val="single" w:sz="4" w:space="0" w:color="auto"/>
              <w:right w:val="single" w:sz="4" w:space="0" w:color="auto"/>
            </w:tcBorders>
            <w:shd w:val="clear" w:color="auto" w:fill="F2F2F2"/>
            <w:vAlign w:val="center"/>
          </w:tcPr>
          <w:p w:rsidR="00B16DCE" w:rsidRPr="0088624B" w:rsidRDefault="00B16DCE" w:rsidP="00020ED3">
            <w:pPr>
              <w:spacing w:after="0" w:line="240" w:lineRule="auto"/>
              <w:jc w:val="center"/>
              <w:rPr>
                <w:rFonts w:ascii="Garamond" w:hAnsi="Garamond"/>
                <w:b/>
                <w:bCs/>
                <w:color w:val="000000"/>
                <w:sz w:val="24"/>
                <w:szCs w:val="24"/>
              </w:rPr>
            </w:pPr>
            <w:r w:rsidRPr="0088624B">
              <w:rPr>
                <w:rFonts w:ascii="Garamond" w:hAnsi="Garamond"/>
                <w:b/>
                <w:bCs/>
                <w:color w:val="000000"/>
                <w:sz w:val="24"/>
                <w:szCs w:val="24"/>
              </w:rPr>
              <w:t>1</w:t>
            </w:r>
          </w:p>
        </w:tc>
        <w:tc>
          <w:tcPr>
            <w:tcW w:w="1519" w:type="dxa"/>
            <w:tcBorders>
              <w:top w:val="single" w:sz="4" w:space="0" w:color="auto"/>
              <w:left w:val="nil"/>
              <w:bottom w:val="single" w:sz="4" w:space="0" w:color="auto"/>
              <w:right w:val="single" w:sz="4" w:space="0" w:color="auto"/>
            </w:tcBorders>
            <w:shd w:val="clear" w:color="auto" w:fill="F2F2F2"/>
            <w:vAlign w:val="center"/>
          </w:tcPr>
          <w:p w:rsidR="00B16DCE" w:rsidRPr="0088624B" w:rsidRDefault="00B16DCE" w:rsidP="00020ED3">
            <w:pPr>
              <w:spacing w:after="0" w:line="240" w:lineRule="auto"/>
              <w:jc w:val="center"/>
              <w:rPr>
                <w:rFonts w:ascii="Garamond" w:hAnsi="Garamond"/>
                <w:color w:val="000000"/>
                <w:sz w:val="24"/>
                <w:szCs w:val="24"/>
              </w:rPr>
            </w:pPr>
            <w:r w:rsidRPr="0088624B">
              <w:rPr>
                <w:rFonts w:ascii="Garamond" w:hAnsi="Garamond"/>
                <w:color w:val="000000"/>
                <w:sz w:val="24"/>
                <w:szCs w:val="24"/>
              </w:rPr>
              <w:t>2</w:t>
            </w:r>
          </w:p>
        </w:tc>
        <w:tc>
          <w:tcPr>
            <w:tcW w:w="1721" w:type="dxa"/>
            <w:tcBorders>
              <w:top w:val="single" w:sz="4" w:space="0" w:color="auto"/>
              <w:left w:val="nil"/>
              <w:bottom w:val="single" w:sz="4" w:space="0" w:color="auto"/>
              <w:right w:val="single" w:sz="4" w:space="0" w:color="auto"/>
            </w:tcBorders>
            <w:shd w:val="clear" w:color="auto" w:fill="F2F2F2"/>
            <w:vAlign w:val="center"/>
          </w:tcPr>
          <w:p w:rsidR="00B16DCE" w:rsidRPr="0088624B" w:rsidRDefault="00B16DCE" w:rsidP="00020ED3">
            <w:pPr>
              <w:spacing w:after="0" w:line="240" w:lineRule="auto"/>
              <w:jc w:val="center"/>
              <w:rPr>
                <w:rFonts w:ascii="Garamond" w:hAnsi="Garamond"/>
                <w:color w:val="000000"/>
                <w:sz w:val="24"/>
                <w:szCs w:val="24"/>
              </w:rPr>
            </w:pPr>
            <w:r w:rsidRPr="0088624B">
              <w:rPr>
                <w:rFonts w:ascii="Garamond" w:hAnsi="Garamond"/>
                <w:color w:val="000000"/>
                <w:sz w:val="24"/>
                <w:szCs w:val="24"/>
              </w:rPr>
              <w:t>3</w:t>
            </w:r>
          </w:p>
        </w:tc>
        <w:tc>
          <w:tcPr>
            <w:tcW w:w="1608" w:type="dxa"/>
            <w:gridSpan w:val="2"/>
            <w:tcBorders>
              <w:top w:val="single" w:sz="4" w:space="0" w:color="auto"/>
              <w:left w:val="nil"/>
              <w:bottom w:val="single" w:sz="4" w:space="0" w:color="auto"/>
              <w:right w:val="single" w:sz="4" w:space="0" w:color="auto"/>
            </w:tcBorders>
            <w:shd w:val="clear" w:color="auto" w:fill="F2F2F2"/>
            <w:vAlign w:val="center"/>
          </w:tcPr>
          <w:p w:rsidR="00B16DCE" w:rsidRPr="0088624B" w:rsidRDefault="00B16DCE" w:rsidP="00020ED3">
            <w:pPr>
              <w:spacing w:after="0" w:line="240" w:lineRule="auto"/>
              <w:jc w:val="center"/>
              <w:rPr>
                <w:rFonts w:ascii="Garamond" w:hAnsi="Garamond"/>
                <w:color w:val="000000"/>
                <w:sz w:val="24"/>
                <w:szCs w:val="24"/>
              </w:rPr>
            </w:pPr>
            <w:r w:rsidRPr="0088624B">
              <w:rPr>
                <w:rFonts w:ascii="Garamond" w:hAnsi="Garamond"/>
                <w:color w:val="000000"/>
                <w:sz w:val="24"/>
                <w:szCs w:val="24"/>
              </w:rPr>
              <w:t>4</w:t>
            </w:r>
          </w:p>
        </w:tc>
        <w:tc>
          <w:tcPr>
            <w:tcW w:w="1862" w:type="dxa"/>
            <w:tcBorders>
              <w:top w:val="single" w:sz="4" w:space="0" w:color="auto"/>
              <w:left w:val="nil"/>
              <w:bottom w:val="single" w:sz="4" w:space="0" w:color="auto"/>
              <w:right w:val="single" w:sz="4" w:space="0" w:color="auto"/>
            </w:tcBorders>
            <w:shd w:val="clear" w:color="auto" w:fill="F2F2F2"/>
            <w:vAlign w:val="center"/>
          </w:tcPr>
          <w:p w:rsidR="00B16DCE" w:rsidRPr="0088624B" w:rsidRDefault="00B16DCE" w:rsidP="00020ED3">
            <w:pPr>
              <w:spacing w:after="0" w:line="240" w:lineRule="auto"/>
              <w:jc w:val="center"/>
              <w:rPr>
                <w:rFonts w:ascii="Garamond" w:hAnsi="Garamond"/>
                <w:color w:val="000000"/>
                <w:sz w:val="24"/>
                <w:szCs w:val="24"/>
              </w:rPr>
            </w:pPr>
            <w:r w:rsidRPr="0088624B">
              <w:rPr>
                <w:rFonts w:ascii="Garamond" w:hAnsi="Garamond"/>
                <w:color w:val="000000"/>
                <w:sz w:val="24"/>
                <w:szCs w:val="24"/>
              </w:rPr>
              <w:t>5</w:t>
            </w:r>
          </w:p>
        </w:tc>
        <w:tc>
          <w:tcPr>
            <w:tcW w:w="1519" w:type="dxa"/>
            <w:tcBorders>
              <w:top w:val="single" w:sz="4" w:space="0" w:color="auto"/>
              <w:left w:val="nil"/>
              <w:bottom w:val="single" w:sz="4" w:space="0" w:color="auto"/>
              <w:right w:val="single" w:sz="4" w:space="0" w:color="auto"/>
            </w:tcBorders>
            <w:shd w:val="clear" w:color="auto" w:fill="F2F2F2"/>
            <w:vAlign w:val="center"/>
          </w:tcPr>
          <w:p w:rsidR="00B16DCE" w:rsidRPr="0088624B" w:rsidRDefault="00B16DCE" w:rsidP="00020ED3">
            <w:pPr>
              <w:spacing w:after="0" w:line="240" w:lineRule="auto"/>
              <w:jc w:val="center"/>
              <w:rPr>
                <w:rFonts w:ascii="Garamond" w:hAnsi="Garamond"/>
                <w:color w:val="000000"/>
                <w:sz w:val="24"/>
                <w:szCs w:val="24"/>
              </w:rPr>
            </w:pPr>
            <w:r w:rsidRPr="0088624B">
              <w:rPr>
                <w:rFonts w:ascii="Garamond" w:hAnsi="Garamond"/>
                <w:color w:val="000000"/>
                <w:sz w:val="24"/>
                <w:szCs w:val="24"/>
              </w:rPr>
              <w:t>6</w:t>
            </w:r>
          </w:p>
        </w:tc>
      </w:tr>
      <w:tr w:rsidR="00B16DCE" w:rsidRPr="0088624B" w:rsidTr="00020ED3">
        <w:trPr>
          <w:trHeight w:val="800"/>
        </w:trPr>
        <w:tc>
          <w:tcPr>
            <w:tcW w:w="1961" w:type="dxa"/>
            <w:tcBorders>
              <w:top w:val="single" w:sz="4" w:space="0" w:color="auto"/>
              <w:left w:val="single" w:sz="8" w:space="0" w:color="auto"/>
              <w:bottom w:val="single" w:sz="4" w:space="0" w:color="auto"/>
              <w:right w:val="single" w:sz="4" w:space="0" w:color="auto"/>
            </w:tcBorders>
            <w:shd w:val="clear" w:color="auto" w:fill="D9D9D9"/>
            <w:vAlign w:val="center"/>
          </w:tcPr>
          <w:p w:rsidR="00B16DCE" w:rsidRPr="001B0DC2" w:rsidRDefault="00B16DCE" w:rsidP="00020ED3">
            <w:pPr>
              <w:spacing w:after="0" w:line="240" w:lineRule="auto"/>
              <w:rPr>
                <w:rFonts w:ascii="Garamond" w:hAnsi="Garamond"/>
                <w:b/>
                <w:bCs/>
                <w:sz w:val="24"/>
                <w:szCs w:val="24"/>
              </w:rPr>
            </w:pPr>
            <w:r w:rsidRPr="001B0DC2">
              <w:rPr>
                <w:rFonts w:ascii="Garamond" w:hAnsi="Garamond"/>
                <w:b/>
                <w:bCs/>
                <w:sz w:val="24"/>
                <w:szCs w:val="24"/>
              </w:rPr>
              <w:t>Sekretarijat za lokalnu samoupravu</w:t>
            </w:r>
          </w:p>
        </w:tc>
        <w:tc>
          <w:tcPr>
            <w:tcW w:w="1519"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bCs/>
                <w:color w:val="000000"/>
                <w:sz w:val="24"/>
                <w:szCs w:val="24"/>
              </w:rPr>
            </w:pPr>
            <w:r w:rsidRPr="00853191">
              <w:rPr>
                <w:rFonts w:ascii="Garamond" w:hAnsi="Garamond"/>
                <w:bCs/>
                <w:color w:val="000000"/>
                <w:sz w:val="24"/>
                <w:szCs w:val="24"/>
              </w:rPr>
              <w:t>0</w:t>
            </w:r>
          </w:p>
        </w:tc>
        <w:tc>
          <w:tcPr>
            <w:tcW w:w="1721"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106</w:t>
            </w:r>
          </w:p>
        </w:tc>
        <w:tc>
          <w:tcPr>
            <w:tcW w:w="1608" w:type="dxa"/>
            <w:gridSpan w:val="2"/>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106</w:t>
            </w:r>
          </w:p>
        </w:tc>
        <w:tc>
          <w:tcPr>
            <w:tcW w:w="1862"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106</w:t>
            </w:r>
          </w:p>
        </w:tc>
        <w:tc>
          <w:tcPr>
            <w:tcW w:w="1519"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0</w:t>
            </w:r>
          </w:p>
        </w:tc>
      </w:tr>
      <w:tr w:rsidR="00B16DCE" w:rsidRPr="0088624B" w:rsidTr="00020ED3">
        <w:trPr>
          <w:trHeight w:val="800"/>
        </w:trPr>
        <w:tc>
          <w:tcPr>
            <w:tcW w:w="1961" w:type="dxa"/>
            <w:tcBorders>
              <w:top w:val="single" w:sz="4" w:space="0" w:color="auto"/>
              <w:left w:val="single" w:sz="8" w:space="0" w:color="auto"/>
              <w:bottom w:val="single" w:sz="4" w:space="0" w:color="auto"/>
              <w:right w:val="single" w:sz="4" w:space="0" w:color="auto"/>
            </w:tcBorders>
            <w:shd w:val="clear" w:color="auto" w:fill="D9D9D9"/>
            <w:vAlign w:val="center"/>
          </w:tcPr>
          <w:p w:rsidR="00B16DCE" w:rsidRPr="001B0DC2" w:rsidRDefault="00B16DCE" w:rsidP="00020ED3">
            <w:pPr>
              <w:spacing w:after="0" w:line="240" w:lineRule="auto"/>
              <w:rPr>
                <w:rFonts w:ascii="Garamond" w:hAnsi="Garamond"/>
                <w:b/>
                <w:bCs/>
                <w:sz w:val="24"/>
                <w:szCs w:val="24"/>
              </w:rPr>
            </w:pPr>
            <w:r w:rsidRPr="001B0DC2">
              <w:rPr>
                <w:rFonts w:ascii="Garamond" w:hAnsi="Garamond"/>
                <w:b/>
                <w:bCs/>
                <w:sz w:val="24"/>
                <w:szCs w:val="24"/>
              </w:rPr>
              <w:t>Sekretarijat za finansije</w:t>
            </w:r>
          </w:p>
        </w:tc>
        <w:tc>
          <w:tcPr>
            <w:tcW w:w="1519"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bCs/>
                <w:color w:val="000000"/>
                <w:sz w:val="24"/>
                <w:szCs w:val="24"/>
              </w:rPr>
            </w:pPr>
            <w:r w:rsidRPr="00853191">
              <w:rPr>
                <w:rFonts w:ascii="Garamond" w:hAnsi="Garamond"/>
                <w:bCs/>
                <w:color w:val="000000"/>
                <w:sz w:val="24"/>
                <w:szCs w:val="24"/>
              </w:rPr>
              <w:t>0</w:t>
            </w:r>
          </w:p>
        </w:tc>
        <w:tc>
          <w:tcPr>
            <w:tcW w:w="1721"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56</w:t>
            </w:r>
          </w:p>
        </w:tc>
        <w:tc>
          <w:tcPr>
            <w:tcW w:w="1608" w:type="dxa"/>
            <w:gridSpan w:val="2"/>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56</w:t>
            </w:r>
          </w:p>
        </w:tc>
        <w:tc>
          <w:tcPr>
            <w:tcW w:w="1862"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56</w:t>
            </w:r>
          </w:p>
        </w:tc>
        <w:tc>
          <w:tcPr>
            <w:tcW w:w="1519"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0</w:t>
            </w:r>
          </w:p>
        </w:tc>
      </w:tr>
      <w:tr w:rsidR="00B16DCE" w:rsidRPr="0088624B" w:rsidTr="00020ED3">
        <w:trPr>
          <w:trHeight w:val="800"/>
        </w:trPr>
        <w:tc>
          <w:tcPr>
            <w:tcW w:w="1961" w:type="dxa"/>
            <w:tcBorders>
              <w:top w:val="single" w:sz="4" w:space="0" w:color="auto"/>
              <w:left w:val="single" w:sz="8" w:space="0" w:color="auto"/>
              <w:bottom w:val="single" w:sz="4" w:space="0" w:color="auto"/>
              <w:right w:val="single" w:sz="4" w:space="0" w:color="auto"/>
            </w:tcBorders>
            <w:shd w:val="clear" w:color="auto" w:fill="D9D9D9"/>
            <w:vAlign w:val="center"/>
          </w:tcPr>
          <w:p w:rsidR="00B16DCE" w:rsidRPr="001B0DC2" w:rsidRDefault="00B16DCE" w:rsidP="00020ED3">
            <w:pPr>
              <w:spacing w:after="0" w:line="240" w:lineRule="auto"/>
              <w:rPr>
                <w:rFonts w:ascii="Garamond" w:hAnsi="Garamond"/>
                <w:b/>
                <w:bCs/>
                <w:sz w:val="24"/>
                <w:szCs w:val="24"/>
                <w:lang w:val="pl-PL"/>
              </w:rPr>
            </w:pPr>
            <w:r w:rsidRPr="001B0DC2">
              <w:rPr>
                <w:rFonts w:ascii="Garamond" w:hAnsi="Garamond"/>
                <w:b/>
                <w:bCs/>
                <w:sz w:val="24"/>
                <w:szCs w:val="24"/>
                <w:lang w:val="pl-PL"/>
              </w:rPr>
              <w:t>Sekretarijat za rad mlade i socijalno staranje</w:t>
            </w:r>
          </w:p>
          <w:p w:rsidR="00B16DCE" w:rsidRPr="001B0DC2" w:rsidRDefault="00B16DCE" w:rsidP="00020ED3">
            <w:pPr>
              <w:spacing w:after="0" w:line="240" w:lineRule="auto"/>
              <w:rPr>
                <w:rFonts w:ascii="Garamond" w:hAnsi="Garamond"/>
                <w:b/>
                <w:bCs/>
                <w:sz w:val="24"/>
                <w:szCs w:val="24"/>
                <w:lang w:val="pl-PL"/>
              </w:rPr>
            </w:pPr>
          </w:p>
        </w:tc>
        <w:tc>
          <w:tcPr>
            <w:tcW w:w="1519"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bCs/>
                <w:color w:val="000000"/>
                <w:sz w:val="24"/>
                <w:szCs w:val="24"/>
                <w:lang w:val="pl-PL"/>
              </w:rPr>
            </w:pPr>
            <w:r w:rsidRPr="00853191">
              <w:rPr>
                <w:rFonts w:ascii="Garamond" w:hAnsi="Garamond"/>
                <w:bCs/>
                <w:color w:val="000000"/>
                <w:sz w:val="24"/>
                <w:szCs w:val="24"/>
                <w:lang w:val="pl-PL"/>
              </w:rPr>
              <w:t>0</w:t>
            </w:r>
          </w:p>
        </w:tc>
        <w:tc>
          <w:tcPr>
            <w:tcW w:w="1721"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269</w:t>
            </w:r>
          </w:p>
        </w:tc>
        <w:tc>
          <w:tcPr>
            <w:tcW w:w="1608" w:type="dxa"/>
            <w:gridSpan w:val="2"/>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269</w:t>
            </w:r>
          </w:p>
        </w:tc>
        <w:tc>
          <w:tcPr>
            <w:tcW w:w="1862"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269</w:t>
            </w:r>
          </w:p>
        </w:tc>
        <w:tc>
          <w:tcPr>
            <w:tcW w:w="1519" w:type="dxa"/>
            <w:tcBorders>
              <w:top w:val="single" w:sz="4" w:space="0" w:color="auto"/>
              <w:left w:val="nil"/>
              <w:bottom w:val="single" w:sz="4" w:space="0" w:color="auto"/>
              <w:right w:val="single" w:sz="4" w:space="0" w:color="auto"/>
            </w:tcBorders>
            <w:vAlign w:val="center"/>
          </w:tcPr>
          <w:p w:rsidR="00B16DCE" w:rsidRPr="00853191" w:rsidRDefault="00B16DCE" w:rsidP="00020ED3">
            <w:pPr>
              <w:spacing w:after="0" w:line="240" w:lineRule="auto"/>
              <w:jc w:val="center"/>
              <w:rPr>
                <w:rFonts w:ascii="Garamond" w:hAnsi="Garamond"/>
                <w:color w:val="000000"/>
                <w:sz w:val="24"/>
                <w:szCs w:val="24"/>
              </w:rPr>
            </w:pPr>
            <w:r w:rsidRPr="00853191">
              <w:rPr>
                <w:rFonts w:ascii="Garamond" w:hAnsi="Garamond"/>
                <w:color w:val="000000"/>
                <w:sz w:val="24"/>
                <w:szCs w:val="24"/>
              </w:rPr>
              <w:t>0</w:t>
            </w:r>
          </w:p>
        </w:tc>
      </w:tr>
      <w:tr w:rsidR="00B16DCE" w:rsidRPr="0088624B" w:rsidTr="00020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0"/>
        </w:trPr>
        <w:tc>
          <w:tcPr>
            <w:tcW w:w="1961" w:type="dxa"/>
            <w:shd w:val="clear" w:color="auto" w:fill="D9D9D9"/>
          </w:tcPr>
          <w:p w:rsidR="00B16DCE" w:rsidRPr="001B0DC2" w:rsidRDefault="00B16DCE" w:rsidP="00020ED3">
            <w:pPr>
              <w:pStyle w:val="tekst"/>
              <w:ind w:left="15" w:right="0" w:firstLine="0"/>
              <w:rPr>
                <w:rFonts w:ascii="Garamond" w:hAnsi="Garamond" w:cs="Times New Roman"/>
                <w:b/>
                <w:sz w:val="24"/>
                <w:szCs w:val="24"/>
                <w:lang w:val="pl-PL"/>
              </w:rPr>
            </w:pPr>
            <w:r w:rsidRPr="001B0DC2">
              <w:rPr>
                <w:rFonts w:ascii="Garamond" w:hAnsi="Garamond" w:cs="Times New Roman"/>
                <w:b/>
                <w:bCs/>
                <w:sz w:val="24"/>
                <w:szCs w:val="24"/>
                <w:lang w:val="pl-PL"/>
              </w:rPr>
              <w:t>Sekretarijat za kulturu i sport</w:t>
            </w:r>
          </w:p>
        </w:tc>
        <w:tc>
          <w:tcPr>
            <w:tcW w:w="1519" w:type="dxa"/>
          </w:tcPr>
          <w:p w:rsidR="00B16DCE" w:rsidRPr="00853191" w:rsidRDefault="00B16DCE" w:rsidP="00020ED3">
            <w:pPr>
              <w:pStyle w:val="tekst"/>
              <w:tabs>
                <w:tab w:val="left" w:pos="12"/>
              </w:tabs>
              <w:ind w:left="-21" w:right="0" w:firstLine="33"/>
              <w:jc w:val="center"/>
              <w:rPr>
                <w:rFonts w:ascii="Garamond" w:hAnsi="Garamond" w:cs="Times New Roman"/>
                <w:sz w:val="24"/>
                <w:szCs w:val="24"/>
                <w:lang w:val="pl-PL"/>
              </w:rPr>
            </w:pPr>
          </w:p>
          <w:p w:rsidR="00B16DCE" w:rsidRPr="00853191" w:rsidRDefault="00B16DCE" w:rsidP="00020ED3">
            <w:pPr>
              <w:pStyle w:val="tekst"/>
              <w:tabs>
                <w:tab w:val="left" w:pos="12"/>
              </w:tabs>
              <w:ind w:left="-21" w:right="0" w:firstLine="33"/>
              <w:jc w:val="center"/>
              <w:rPr>
                <w:rFonts w:ascii="Garamond" w:hAnsi="Garamond" w:cs="Times New Roman"/>
                <w:sz w:val="24"/>
                <w:szCs w:val="24"/>
              </w:rPr>
            </w:pPr>
            <w:r w:rsidRPr="00853191">
              <w:rPr>
                <w:rFonts w:ascii="Garamond" w:hAnsi="Garamond" w:cs="Times New Roman"/>
                <w:sz w:val="24"/>
                <w:szCs w:val="24"/>
              </w:rPr>
              <w:t>0</w:t>
            </w:r>
          </w:p>
        </w:tc>
        <w:tc>
          <w:tcPr>
            <w:tcW w:w="1721" w:type="dxa"/>
          </w:tcPr>
          <w:p w:rsidR="00B16DCE" w:rsidRPr="00853191" w:rsidRDefault="00B16DCE" w:rsidP="00020ED3">
            <w:pPr>
              <w:pStyle w:val="tekst"/>
              <w:ind w:left="15" w:right="0"/>
              <w:jc w:val="center"/>
              <w:rPr>
                <w:rFonts w:ascii="Garamond" w:hAnsi="Garamond" w:cs="Times New Roman"/>
                <w:sz w:val="24"/>
                <w:szCs w:val="24"/>
              </w:rPr>
            </w:pPr>
          </w:p>
          <w:p w:rsidR="00B16DCE" w:rsidRPr="00853191" w:rsidRDefault="00B16DCE" w:rsidP="00020ED3">
            <w:pPr>
              <w:pStyle w:val="tekst"/>
              <w:ind w:left="15" w:right="0" w:firstLine="2"/>
              <w:jc w:val="center"/>
              <w:rPr>
                <w:rFonts w:ascii="Garamond" w:hAnsi="Garamond" w:cs="Times New Roman"/>
                <w:sz w:val="24"/>
                <w:szCs w:val="24"/>
              </w:rPr>
            </w:pPr>
            <w:r w:rsidRPr="00853191">
              <w:rPr>
                <w:rFonts w:ascii="Garamond" w:hAnsi="Garamond" w:cs="Times New Roman"/>
                <w:sz w:val="24"/>
                <w:szCs w:val="24"/>
              </w:rPr>
              <w:t>43</w:t>
            </w:r>
          </w:p>
        </w:tc>
        <w:tc>
          <w:tcPr>
            <w:tcW w:w="1600" w:type="dxa"/>
          </w:tcPr>
          <w:p w:rsidR="00B16DCE" w:rsidRPr="00853191" w:rsidRDefault="00B16DCE" w:rsidP="00020ED3">
            <w:pPr>
              <w:pStyle w:val="tekst"/>
              <w:ind w:left="15" w:right="0"/>
              <w:jc w:val="center"/>
              <w:rPr>
                <w:rFonts w:ascii="Garamond" w:hAnsi="Garamond" w:cs="Times New Roman"/>
                <w:sz w:val="24"/>
                <w:szCs w:val="24"/>
              </w:rPr>
            </w:pPr>
          </w:p>
          <w:p w:rsidR="00B16DCE" w:rsidRPr="00853191" w:rsidRDefault="00B16DCE" w:rsidP="00020ED3">
            <w:pPr>
              <w:pStyle w:val="tekst"/>
              <w:ind w:left="15" w:right="0" w:firstLine="7"/>
              <w:jc w:val="center"/>
              <w:rPr>
                <w:rFonts w:ascii="Garamond" w:hAnsi="Garamond" w:cs="Times New Roman"/>
                <w:sz w:val="24"/>
                <w:szCs w:val="24"/>
              </w:rPr>
            </w:pPr>
            <w:r w:rsidRPr="00853191">
              <w:rPr>
                <w:rFonts w:ascii="Garamond" w:hAnsi="Garamond" w:cs="Times New Roman"/>
                <w:sz w:val="24"/>
                <w:szCs w:val="24"/>
              </w:rPr>
              <w:t>43</w:t>
            </w:r>
          </w:p>
        </w:tc>
        <w:tc>
          <w:tcPr>
            <w:tcW w:w="1870" w:type="dxa"/>
            <w:gridSpan w:val="2"/>
          </w:tcPr>
          <w:p w:rsidR="00B16DCE" w:rsidRPr="00853191" w:rsidRDefault="00B16DCE" w:rsidP="00020ED3">
            <w:pPr>
              <w:pStyle w:val="tekst"/>
              <w:ind w:left="15" w:right="0"/>
              <w:jc w:val="center"/>
              <w:rPr>
                <w:rFonts w:ascii="Garamond" w:hAnsi="Garamond" w:cs="Times New Roman"/>
                <w:sz w:val="24"/>
                <w:szCs w:val="24"/>
              </w:rPr>
            </w:pPr>
          </w:p>
          <w:p w:rsidR="00B16DCE" w:rsidRPr="00853191" w:rsidRDefault="00B16DCE" w:rsidP="00020ED3">
            <w:pPr>
              <w:pStyle w:val="tekst"/>
              <w:ind w:left="15" w:right="0" w:hanging="15"/>
              <w:jc w:val="center"/>
              <w:rPr>
                <w:rFonts w:ascii="Garamond" w:hAnsi="Garamond" w:cs="Times New Roman"/>
                <w:sz w:val="24"/>
                <w:szCs w:val="24"/>
              </w:rPr>
            </w:pPr>
            <w:r w:rsidRPr="00853191">
              <w:rPr>
                <w:rFonts w:ascii="Garamond" w:hAnsi="Garamond" w:cs="Times New Roman"/>
                <w:sz w:val="24"/>
                <w:szCs w:val="24"/>
              </w:rPr>
              <w:t>43</w:t>
            </w:r>
          </w:p>
          <w:p w:rsidR="00B16DCE" w:rsidRPr="00853191" w:rsidRDefault="00B16DCE" w:rsidP="00020ED3">
            <w:pPr>
              <w:pStyle w:val="tekst"/>
              <w:ind w:left="15" w:right="0" w:hanging="15"/>
              <w:jc w:val="center"/>
              <w:rPr>
                <w:rFonts w:ascii="Garamond" w:hAnsi="Garamond" w:cs="Times New Roman"/>
                <w:sz w:val="24"/>
                <w:szCs w:val="24"/>
              </w:rPr>
            </w:pPr>
          </w:p>
        </w:tc>
        <w:tc>
          <w:tcPr>
            <w:tcW w:w="1519" w:type="dxa"/>
          </w:tcPr>
          <w:p w:rsidR="00B16DCE" w:rsidRPr="00853191" w:rsidRDefault="00B16DCE" w:rsidP="00020ED3">
            <w:pPr>
              <w:pStyle w:val="tekst"/>
              <w:ind w:left="15" w:right="0"/>
              <w:jc w:val="center"/>
              <w:rPr>
                <w:rFonts w:ascii="Garamond" w:hAnsi="Garamond" w:cs="Times New Roman"/>
                <w:sz w:val="24"/>
                <w:szCs w:val="24"/>
              </w:rPr>
            </w:pPr>
          </w:p>
          <w:p w:rsidR="00B16DCE" w:rsidRPr="00853191" w:rsidRDefault="00B16DCE" w:rsidP="00020ED3">
            <w:pPr>
              <w:pStyle w:val="tekst"/>
              <w:ind w:left="15" w:right="0" w:hanging="15"/>
              <w:jc w:val="center"/>
              <w:rPr>
                <w:rFonts w:ascii="Garamond" w:hAnsi="Garamond" w:cs="Times New Roman"/>
                <w:sz w:val="24"/>
                <w:szCs w:val="24"/>
              </w:rPr>
            </w:pPr>
            <w:r w:rsidRPr="00853191">
              <w:rPr>
                <w:rFonts w:ascii="Garamond" w:hAnsi="Garamond" w:cs="Times New Roman"/>
                <w:sz w:val="24"/>
                <w:szCs w:val="24"/>
              </w:rPr>
              <w:t>0</w:t>
            </w:r>
          </w:p>
        </w:tc>
      </w:tr>
      <w:tr w:rsidR="00B16DCE" w:rsidRPr="0088624B" w:rsidTr="00020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0"/>
        </w:trPr>
        <w:tc>
          <w:tcPr>
            <w:tcW w:w="1961" w:type="dxa"/>
            <w:shd w:val="clear" w:color="auto" w:fill="D9D9D9"/>
          </w:tcPr>
          <w:p w:rsidR="00B16DCE" w:rsidRPr="001B0DC2" w:rsidRDefault="00B16DCE" w:rsidP="00020ED3">
            <w:pPr>
              <w:pStyle w:val="tekst"/>
              <w:ind w:left="15" w:right="0" w:firstLine="0"/>
              <w:rPr>
                <w:rFonts w:ascii="Garamond" w:hAnsi="Garamond" w:cs="Times New Roman"/>
                <w:b/>
                <w:bCs/>
                <w:sz w:val="24"/>
                <w:szCs w:val="24"/>
              </w:rPr>
            </w:pPr>
            <w:r w:rsidRPr="001B0DC2">
              <w:rPr>
                <w:rFonts w:ascii="Garamond" w:hAnsi="Garamond" w:cs="Times New Roman"/>
                <w:b/>
                <w:bCs/>
                <w:sz w:val="24"/>
                <w:szCs w:val="24"/>
              </w:rPr>
              <w:t>Služba menadžera</w:t>
            </w:r>
          </w:p>
        </w:tc>
        <w:tc>
          <w:tcPr>
            <w:tcW w:w="1519" w:type="dxa"/>
          </w:tcPr>
          <w:p w:rsidR="00B16DCE" w:rsidRPr="00853191" w:rsidRDefault="00B16DCE" w:rsidP="00020ED3">
            <w:pPr>
              <w:pStyle w:val="tekst"/>
              <w:tabs>
                <w:tab w:val="left" w:pos="12"/>
              </w:tabs>
              <w:ind w:left="-21" w:right="0" w:firstLine="33"/>
              <w:jc w:val="center"/>
              <w:rPr>
                <w:rFonts w:ascii="Garamond" w:hAnsi="Garamond" w:cs="Times New Roman"/>
                <w:sz w:val="24"/>
                <w:szCs w:val="24"/>
              </w:rPr>
            </w:pPr>
            <w:r w:rsidRPr="00853191">
              <w:rPr>
                <w:rFonts w:ascii="Garamond" w:hAnsi="Garamond" w:cs="Times New Roman"/>
                <w:sz w:val="24"/>
                <w:szCs w:val="24"/>
              </w:rPr>
              <w:t>0</w:t>
            </w:r>
          </w:p>
        </w:tc>
        <w:tc>
          <w:tcPr>
            <w:tcW w:w="1721" w:type="dxa"/>
          </w:tcPr>
          <w:p w:rsidR="00B16DCE" w:rsidRPr="00853191" w:rsidRDefault="00B16DCE" w:rsidP="00020ED3">
            <w:pPr>
              <w:pStyle w:val="tekst"/>
              <w:ind w:left="15" w:right="0"/>
              <w:jc w:val="center"/>
              <w:rPr>
                <w:rFonts w:ascii="Garamond" w:hAnsi="Garamond" w:cs="Times New Roman"/>
                <w:sz w:val="24"/>
                <w:szCs w:val="24"/>
              </w:rPr>
            </w:pPr>
            <w:r>
              <w:rPr>
                <w:rFonts w:ascii="Garamond" w:hAnsi="Garamond" w:cs="Times New Roman"/>
                <w:sz w:val="24"/>
                <w:szCs w:val="24"/>
              </w:rPr>
              <w:t>3</w:t>
            </w:r>
          </w:p>
          <w:p w:rsidR="00B16DCE" w:rsidRPr="00853191" w:rsidRDefault="00B16DCE" w:rsidP="00020ED3">
            <w:pPr>
              <w:pStyle w:val="tekst"/>
              <w:ind w:left="15" w:right="0"/>
              <w:jc w:val="center"/>
              <w:rPr>
                <w:rFonts w:ascii="Garamond" w:hAnsi="Garamond" w:cs="Times New Roman"/>
                <w:sz w:val="24"/>
                <w:szCs w:val="24"/>
              </w:rPr>
            </w:pPr>
          </w:p>
        </w:tc>
        <w:tc>
          <w:tcPr>
            <w:tcW w:w="1600" w:type="dxa"/>
          </w:tcPr>
          <w:p w:rsidR="00B16DCE" w:rsidRPr="00853191" w:rsidRDefault="00B16DCE" w:rsidP="00020ED3">
            <w:pPr>
              <w:pStyle w:val="tekst"/>
              <w:ind w:left="15" w:right="0"/>
              <w:jc w:val="center"/>
              <w:rPr>
                <w:rFonts w:ascii="Garamond" w:hAnsi="Garamond" w:cs="Times New Roman"/>
                <w:sz w:val="24"/>
                <w:szCs w:val="24"/>
              </w:rPr>
            </w:pPr>
            <w:r>
              <w:rPr>
                <w:rFonts w:ascii="Garamond" w:hAnsi="Garamond" w:cs="Times New Roman"/>
                <w:sz w:val="24"/>
                <w:szCs w:val="24"/>
              </w:rPr>
              <w:t>3</w:t>
            </w:r>
          </w:p>
        </w:tc>
        <w:tc>
          <w:tcPr>
            <w:tcW w:w="1870" w:type="dxa"/>
            <w:gridSpan w:val="2"/>
          </w:tcPr>
          <w:p w:rsidR="00B16DCE" w:rsidRPr="00853191" w:rsidRDefault="00B16DCE" w:rsidP="00020ED3">
            <w:pPr>
              <w:pStyle w:val="tekst"/>
              <w:ind w:left="15" w:right="0"/>
              <w:jc w:val="center"/>
              <w:rPr>
                <w:rFonts w:ascii="Garamond" w:hAnsi="Garamond" w:cs="Times New Roman"/>
                <w:sz w:val="24"/>
                <w:szCs w:val="24"/>
              </w:rPr>
            </w:pPr>
            <w:r>
              <w:rPr>
                <w:rFonts w:ascii="Garamond" w:hAnsi="Garamond" w:cs="Times New Roman"/>
                <w:sz w:val="24"/>
                <w:szCs w:val="24"/>
              </w:rPr>
              <w:t>3</w:t>
            </w:r>
          </w:p>
        </w:tc>
        <w:tc>
          <w:tcPr>
            <w:tcW w:w="1519" w:type="dxa"/>
          </w:tcPr>
          <w:p w:rsidR="00B16DCE" w:rsidRPr="00853191" w:rsidRDefault="00B16DCE" w:rsidP="00020ED3">
            <w:pPr>
              <w:pStyle w:val="tekst"/>
              <w:ind w:left="15" w:right="0"/>
              <w:jc w:val="center"/>
              <w:rPr>
                <w:rFonts w:ascii="Garamond" w:hAnsi="Garamond" w:cs="Times New Roman"/>
                <w:sz w:val="24"/>
                <w:szCs w:val="24"/>
              </w:rPr>
            </w:pPr>
            <w:r w:rsidRPr="00853191">
              <w:rPr>
                <w:rFonts w:ascii="Garamond" w:hAnsi="Garamond" w:cs="Times New Roman"/>
                <w:sz w:val="24"/>
                <w:szCs w:val="24"/>
              </w:rPr>
              <w:t>0</w:t>
            </w:r>
          </w:p>
        </w:tc>
      </w:tr>
      <w:tr w:rsidR="00B16DCE" w:rsidRPr="0088624B" w:rsidTr="00886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
        </w:trPr>
        <w:tc>
          <w:tcPr>
            <w:tcW w:w="1961" w:type="dxa"/>
            <w:shd w:val="clear" w:color="auto" w:fill="D9D9D9"/>
          </w:tcPr>
          <w:p w:rsidR="00B16DCE" w:rsidRPr="001B0DC2" w:rsidRDefault="00B16DCE" w:rsidP="00020ED3">
            <w:pPr>
              <w:pStyle w:val="tekst"/>
              <w:ind w:left="15" w:right="0" w:firstLine="0"/>
              <w:rPr>
                <w:rFonts w:ascii="Garamond" w:hAnsi="Garamond" w:cs="Times New Roman"/>
                <w:b/>
                <w:bCs/>
                <w:sz w:val="24"/>
                <w:szCs w:val="24"/>
              </w:rPr>
            </w:pPr>
            <w:r w:rsidRPr="001B0DC2">
              <w:rPr>
                <w:rFonts w:ascii="Garamond" w:hAnsi="Garamond" w:cs="Times New Roman"/>
                <w:b/>
                <w:bCs/>
                <w:sz w:val="24"/>
                <w:szCs w:val="24"/>
              </w:rPr>
              <w:t>Služba zaštite</w:t>
            </w:r>
          </w:p>
        </w:tc>
        <w:tc>
          <w:tcPr>
            <w:tcW w:w="1519" w:type="dxa"/>
          </w:tcPr>
          <w:p w:rsidR="00B16DCE" w:rsidRPr="00853191" w:rsidRDefault="00B16DCE" w:rsidP="00020ED3">
            <w:pPr>
              <w:pStyle w:val="tekst"/>
              <w:tabs>
                <w:tab w:val="left" w:pos="12"/>
              </w:tabs>
              <w:ind w:left="-21" w:right="0" w:firstLine="33"/>
              <w:jc w:val="center"/>
              <w:rPr>
                <w:rFonts w:ascii="Garamond" w:hAnsi="Garamond" w:cs="Times New Roman"/>
                <w:sz w:val="24"/>
                <w:szCs w:val="24"/>
              </w:rPr>
            </w:pPr>
            <w:r w:rsidRPr="00853191">
              <w:rPr>
                <w:rFonts w:ascii="Garamond" w:hAnsi="Garamond" w:cs="Times New Roman"/>
                <w:sz w:val="24"/>
                <w:szCs w:val="24"/>
              </w:rPr>
              <w:t>0</w:t>
            </w:r>
          </w:p>
          <w:p w:rsidR="00B16DCE" w:rsidRPr="00853191" w:rsidRDefault="00B16DCE" w:rsidP="00020ED3">
            <w:pPr>
              <w:pStyle w:val="tekst"/>
              <w:tabs>
                <w:tab w:val="left" w:pos="12"/>
              </w:tabs>
              <w:ind w:left="-21" w:right="0" w:firstLine="33"/>
              <w:jc w:val="center"/>
              <w:rPr>
                <w:rFonts w:ascii="Garamond" w:hAnsi="Garamond" w:cs="Times New Roman"/>
                <w:sz w:val="24"/>
                <w:szCs w:val="24"/>
              </w:rPr>
            </w:pPr>
          </w:p>
        </w:tc>
        <w:tc>
          <w:tcPr>
            <w:tcW w:w="1721" w:type="dxa"/>
          </w:tcPr>
          <w:p w:rsidR="00B16DCE" w:rsidRPr="00853191" w:rsidRDefault="00B16DCE" w:rsidP="00020ED3">
            <w:pPr>
              <w:pStyle w:val="tekst"/>
              <w:ind w:left="15" w:right="0"/>
              <w:jc w:val="center"/>
              <w:rPr>
                <w:rFonts w:ascii="Garamond" w:hAnsi="Garamond" w:cs="Times New Roman"/>
                <w:sz w:val="24"/>
                <w:szCs w:val="24"/>
              </w:rPr>
            </w:pPr>
            <w:r>
              <w:rPr>
                <w:rFonts w:ascii="Garamond" w:hAnsi="Garamond" w:cs="Times New Roman"/>
                <w:sz w:val="24"/>
                <w:szCs w:val="24"/>
              </w:rPr>
              <w:t>414</w:t>
            </w:r>
          </w:p>
        </w:tc>
        <w:tc>
          <w:tcPr>
            <w:tcW w:w="1600" w:type="dxa"/>
          </w:tcPr>
          <w:p w:rsidR="00B16DCE" w:rsidRPr="00853191" w:rsidRDefault="00B16DCE" w:rsidP="00020ED3">
            <w:pPr>
              <w:pStyle w:val="tekst"/>
              <w:ind w:left="15" w:right="0"/>
              <w:jc w:val="center"/>
              <w:rPr>
                <w:rFonts w:ascii="Garamond" w:hAnsi="Garamond" w:cs="Times New Roman"/>
                <w:sz w:val="24"/>
                <w:szCs w:val="24"/>
              </w:rPr>
            </w:pPr>
            <w:r>
              <w:rPr>
                <w:rFonts w:ascii="Garamond" w:hAnsi="Garamond" w:cs="Times New Roman"/>
                <w:sz w:val="24"/>
                <w:szCs w:val="24"/>
              </w:rPr>
              <w:t>414</w:t>
            </w:r>
          </w:p>
        </w:tc>
        <w:tc>
          <w:tcPr>
            <w:tcW w:w="1870" w:type="dxa"/>
            <w:gridSpan w:val="2"/>
          </w:tcPr>
          <w:p w:rsidR="00B16DCE" w:rsidRPr="00853191" w:rsidRDefault="00B16DCE" w:rsidP="00020ED3">
            <w:pPr>
              <w:pStyle w:val="tekst"/>
              <w:ind w:left="15" w:right="0"/>
              <w:jc w:val="center"/>
              <w:rPr>
                <w:rFonts w:ascii="Garamond" w:hAnsi="Garamond" w:cs="Times New Roman"/>
                <w:sz w:val="24"/>
                <w:szCs w:val="24"/>
              </w:rPr>
            </w:pPr>
            <w:r>
              <w:rPr>
                <w:rFonts w:ascii="Garamond" w:hAnsi="Garamond" w:cs="Times New Roman"/>
                <w:sz w:val="24"/>
                <w:szCs w:val="24"/>
              </w:rPr>
              <w:t>414</w:t>
            </w:r>
          </w:p>
        </w:tc>
        <w:tc>
          <w:tcPr>
            <w:tcW w:w="1519" w:type="dxa"/>
          </w:tcPr>
          <w:p w:rsidR="00B16DCE" w:rsidRPr="00853191" w:rsidRDefault="00B16DCE" w:rsidP="00020ED3">
            <w:pPr>
              <w:pStyle w:val="tekst"/>
              <w:ind w:left="15" w:right="0"/>
              <w:jc w:val="center"/>
              <w:rPr>
                <w:rFonts w:ascii="Garamond" w:hAnsi="Garamond" w:cs="Times New Roman"/>
                <w:sz w:val="24"/>
                <w:szCs w:val="24"/>
              </w:rPr>
            </w:pPr>
            <w:r w:rsidRPr="00853191">
              <w:rPr>
                <w:rFonts w:ascii="Garamond" w:hAnsi="Garamond" w:cs="Times New Roman"/>
                <w:sz w:val="24"/>
                <w:szCs w:val="24"/>
              </w:rPr>
              <w:t>0</w:t>
            </w:r>
          </w:p>
        </w:tc>
      </w:tr>
      <w:tr w:rsidR="00B16DCE" w:rsidRPr="0088624B" w:rsidTr="00020ED3">
        <w:trPr>
          <w:trHeight w:val="933"/>
        </w:trPr>
        <w:tc>
          <w:tcPr>
            <w:tcW w:w="1961" w:type="dxa"/>
            <w:tcBorders>
              <w:top w:val="single" w:sz="4" w:space="0" w:color="auto"/>
              <w:left w:val="single" w:sz="8" w:space="0" w:color="auto"/>
              <w:bottom w:val="single" w:sz="4" w:space="0" w:color="auto"/>
              <w:right w:val="single" w:sz="4" w:space="0" w:color="auto"/>
            </w:tcBorders>
            <w:shd w:val="clear" w:color="auto" w:fill="D9D9D9"/>
            <w:vAlign w:val="center"/>
          </w:tcPr>
          <w:p w:rsidR="00B16DCE" w:rsidRPr="001B0DC2" w:rsidRDefault="00B16DCE" w:rsidP="00020ED3">
            <w:pPr>
              <w:spacing w:after="0" w:line="240" w:lineRule="auto"/>
              <w:rPr>
                <w:rFonts w:ascii="Garamond" w:hAnsi="Garamond"/>
                <w:b/>
                <w:bCs/>
                <w:sz w:val="24"/>
                <w:szCs w:val="24"/>
              </w:rPr>
            </w:pPr>
            <w:r w:rsidRPr="001B0DC2">
              <w:rPr>
                <w:rFonts w:ascii="Garamond" w:hAnsi="Garamond"/>
                <w:b/>
                <w:bCs/>
                <w:sz w:val="24"/>
                <w:szCs w:val="24"/>
              </w:rPr>
              <w:lastRenderedPageBreak/>
              <w:t>Uprava lokalnih javnih prihoda</w:t>
            </w:r>
          </w:p>
        </w:tc>
        <w:tc>
          <w:tcPr>
            <w:tcW w:w="1519"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bCs/>
                <w:sz w:val="24"/>
                <w:szCs w:val="24"/>
              </w:rPr>
            </w:pPr>
            <w:r w:rsidRPr="00853191">
              <w:rPr>
                <w:rFonts w:ascii="Garamond" w:hAnsi="Garamond"/>
                <w:bCs/>
                <w:sz w:val="24"/>
                <w:szCs w:val="24"/>
              </w:rPr>
              <w:t>12.775</w:t>
            </w:r>
          </w:p>
        </w:tc>
        <w:tc>
          <w:tcPr>
            <w:tcW w:w="1721"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sidRPr="00853191">
              <w:rPr>
                <w:rFonts w:ascii="Garamond" w:hAnsi="Garamond"/>
                <w:sz w:val="24"/>
                <w:szCs w:val="24"/>
              </w:rPr>
              <w:t>114.358</w:t>
            </w: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sidRPr="00853191">
              <w:rPr>
                <w:rFonts w:ascii="Garamond" w:hAnsi="Garamond"/>
                <w:sz w:val="24"/>
                <w:szCs w:val="24"/>
              </w:rPr>
              <w:t>127.133</w:t>
            </w:r>
          </w:p>
        </w:tc>
        <w:tc>
          <w:tcPr>
            <w:tcW w:w="1862"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sidRPr="00853191">
              <w:rPr>
                <w:rFonts w:ascii="Garamond" w:hAnsi="Garamond"/>
                <w:sz w:val="24"/>
                <w:szCs w:val="24"/>
              </w:rPr>
              <w:t>105.926</w:t>
            </w:r>
          </w:p>
        </w:tc>
        <w:tc>
          <w:tcPr>
            <w:tcW w:w="1519"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sidRPr="00853191">
              <w:rPr>
                <w:rFonts w:ascii="Garamond" w:hAnsi="Garamond"/>
                <w:sz w:val="24"/>
                <w:szCs w:val="24"/>
              </w:rPr>
              <w:t>21.207</w:t>
            </w:r>
          </w:p>
        </w:tc>
      </w:tr>
      <w:tr w:rsidR="00B16DCE" w:rsidRPr="0088624B" w:rsidTr="00020ED3">
        <w:trPr>
          <w:trHeight w:val="933"/>
        </w:trPr>
        <w:tc>
          <w:tcPr>
            <w:tcW w:w="1961" w:type="dxa"/>
            <w:tcBorders>
              <w:top w:val="single" w:sz="4" w:space="0" w:color="auto"/>
              <w:left w:val="single" w:sz="8" w:space="0" w:color="auto"/>
              <w:bottom w:val="single" w:sz="4" w:space="0" w:color="auto"/>
              <w:right w:val="single" w:sz="4" w:space="0" w:color="auto"/>
            </w:tcBorders>
            <w:shd w:val="clear" w:color="auto" w:fill="D9D9D9"/>
            <w:vAlign w:val="center"/>
          </w:tcPr>
          <w:p w:rsidR="00B16DCE" w:rsidRPr="001B0DC2" w:rsidRDefault="00B16DCE" w:rsidP="00020ED3">
            <w:pPr>
              <w:spacing w:after="0" w:line="240" w:lineRule="auto"/>
              <w:rPr>
                <w:rFonts w:ascii="Garamond" w:hAnsi="Garamond"/>
                <w:b/>
                <w:bCs/>
                <w:sz w:val="24"/>
                <w:szCs w:val="24"/>
              </w:rPr>
            </w:pPr>
            <w:r w:rsidRPr="001B0DC2">
              <w:rPr>
                <w:rFonts w:ascii="Garamond" w:hAnsi="Garamond"/>
                <w:b/>
                <w:bCs/>
                <w:sz w:val="24"/>
                <w:szCs w:val="24"/>
              </w:rPr>
              <w:t>Komunalna inspekcija</w:t>
            </w:r>
          </w:p>
        </w:tc>
        <w:tc>
          <w:tcPr>
            <w:tcW w:w="1519"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bCs/>
                <w:sz w:val="24"/>
                <w:szCs w:val="24"/>
              </w:rPr>
            </w:pPr>
            <w:r>
              <w:rPr>
                <w:rFonts w:ascii="Garamond" w:hAnsi="Garamond"/>
                <w:bCs/>
                <w:sz w:val="24"/>
                <w:szCs w:val="24"/>
              </w:rPr>
              <w:t>0</w:t>
            </w:r>
          </w:p>
        </w:tc>
        <w:tc>
          <w:tcPr>
            <w:tcW w:w="1721"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Pr>
                <w:rFonts w:ascii="Garamond" w:hAnsi="Garamond"/>
                <w:sz w:val="24"/>
                <w:szCs w:val="24"/>
              </w:rPr>
              <w:t>2451</w:t>
            </w: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Pr>
                <w:rFonts w:ascii="Garamond" w:hAnsi="Garamond"/>
                <w:sz w:val="24"/>
                <w:szCs w:val="24"/>
              </w:rPr>
              <w:t>2451</w:t>
            </w:r>
          </w:p>
        </w:tc>
        <w:tc>
          <w:tcPr>
            <w:tcW w:w="1862"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Pr>
                <w:rFonts w:ascii="Garamond" w:hAnsi="Garamond"/>
                <w:sz w:val="24"/>
                <w:szCs w:val="24"/>
              </w:rPr>
              <w:t>2421</w:t>
            </w:r>
          </w:p>
        </w:tc>
        <w:tc>
          <w:tcPr>
            <w:tcW w:w="1519" w:type="dxa"/>
            <w:tcBorders>
              <w:top w:val="single" w:sz="4" w:space="0" w:color="auto"/>
              <w:left w:val="nil"/>
              <w:bottom w:val="single" w:sz="4" w:space="0" w:color="auto"/>
              <w:right w:val="single" w:sz="4" w:space="0" w:color="auto"/>
            </w:tcBorders>
            <w:shd w:val="clear" w:color="auto" w:fill="FFFFFF"/>
            <w:vAlign w:val="center"/>
          </w:tcPr>
          <w:p w:rsidR="00B16DCE" w:rsidRPr="00853191" w:rsidRDefault="00B16DCE" w:rsidP="00020ED3">
            <w:pPr>
              <w:spacing w:after="0" w:line="240" w:lineRule="auto"/>
              <w:jc w:val="center"/>
              <w:rPr>
                <w:rFonts w:ascii="Garamond" w:hAnsi="Garamond"/>
                <w:sz w:val="24"/>
                <w:szCs w:val="24"/>
              </w:rPr>
            </w:pPr>
            <w:r>
              <w:rPr>
                <w:rFonts w:ascii="Garamond" w:hAnsi="Garamond"/>
                <w:sz w:val="24"/>
                <w:szCs w:val="24"/>
              </w:rPr>
              <w:t>30</w:t>
            </w:r>
          </w:p>
        </w:tc>
      </w:tr>
      <w:tr w:rsidR="00B16DCE" w:rsidRPr="0088624B" w:rsidTr="00020ED3">
        <w:trPr>
          <w:trHeight w:val="933"/>
        </w:trPr>
        <w:tc>
          <w:tcPr>
            <w:tcW w:w="1961" w:type="dxa"/>
            <w:tcBorders>
              <w:top w:val="single" w:sz="4" w:space="0" w:color="auto"/>
              <w:left w:val="single" w:sz="8" w:space="0" w:color="auto"/>
              <w:bottom w:val="single" w:sz="4" w:space="0" w:color="auto"/>
              <w:right w:val="single" w:sz="4" w:space="0" w:color="auto"/>
            </w:tcBorders>
            <w:shd w:val="clear" w:color="auto" w:fill="D9D9D9"/>
            <w:vAlign w:val="center"/>
          </w:tcPr>
          <w:p w:rsidR="00B16DCE" w:rsidRPr="00B06A5B" w:rsidRDefault="00B16DCE" w:rsidP="00020ED3">
            <w:pPr>
              <w:spacing w:after="0" w:line="240" w:lineRule="auto"/>
              <w:rPr>
                <w:rFonts w:ascii="Garamond" w:hAnsi="Garamond"/>
                <w:b/>
                <w:bCs/>
                <w:color w:val="000000"/>
                <w:sz w:val="28"/>
                <w:szCs w:val="28"/>
              </w:rPr>
            </w:pPr>
          </w:p>
          <w:p w:rsidR="00B16DCE" w:rsidRPr="00B06A5B" w:rsidRDefault="00B16DCE" w:rsidP="00020ED3">
            <w:pPr>
              <w:spacing w:after="0" w:line="240" w:lineRule="auto"/>
              <w:rPr>
                <w:rFonts w:ascii="Garamond" w:hAnsi="Garamond"/>
                <w:b/>
                <w:bCs/>
                <w:color w:val="000000"/>
                <w:sz w:val="28"/>
                <w:szCs w:val="28"/>
              </w:rPr>
            </w:pPr>
            <w:r w:rsidRPr="00B06A5B">
              <w:rPr>
                <w:rFonts w:ascii="Garamond" w:hAnsi="Garamond"/>
                <w:b/>
                <w:bCs/>
                <w:color w:val="000000"/>
                <w:sz w:val="28"/>
                <w:szCs w:val="28"/>
              </w:rPr>
              <w:t>Ukupno:</w:t>
            </w:r>
          </w:p>
        </w:tc>
        <w:tc>
          <w:tcPr>
            <w:tcW w:w="1519" w:type="dxa"/>
            <w:tcBorders>
              <w:top w:val="single" w:sz="4" w:space="0" w:color="auto"/>
              <w:left w:val="nil"/>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b/>
                <w:bCs/>
                <w:color w:val="000000"/>
                <w:sz w:val="28"/>
                <w:szCs w:val="28"/>
              </w:rPr>
            </w:pPr>
            <w:r w:rsidRPr="00B06A5B">
              <w:rPr>
                <w:rFonts w:ascii="Garamond" w:hAnsi="Garamond"/>
                <w:b/>
                <w:bCs/>
                <w:color w:val="000000"/>
                <w:sz w:val="28"/>
                <w:szCs w:val="28"/>
              </w:rPr>
              <w:t>12.775</w:t>
            </w:r>
          </w:p>
        </w:tc>
        <w:tc>
          <w:tcPr>
            <w:tcW w:w="1721" w:type="dxa"/>
            <w:tcBorders>
              <w:top w:val="single" w:sz="4" w:space="0" w:color="auto"/>
              <w:left w:val="nil"/>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b/>
                <w:color w:val="000000"/>
                <w:sz w:val="28"/>
                <w:szCs w:val="28"/>
              </w:rPr>
            </w:pPr>
            <w:r w:rsidRPr="00B06A5B">
              <w:rPr>
                <w:rFonts w:ascii="Garamond" w:hAnsi="Garamond"/>
                <w:b/>
                <w:color w:val="000000"/>
                <w:sz w:val="28"/>
                <w:szCs w:val="28"/>
              </w:rPr>
              <w:t>117.700</w:t>
            </w:r>
          </w:p>
        </w:tc>
        <w:tc>
          <w:tcPr>
            <w:tcW w:w="1608" w:type="dxa"/>
            <w:gridSpan w:val="2"/>
            <w:tcBorders>
              <w:top w:val="single" w:sz="4" w:space="0" w:color="auto"/>
              <w:left w:val="nil"/>
              <w:bottom w:val="single" w:sz="4" w:space="0" w:color="auto"/>
              <w:right w:val="single" w:sz="4" w:space="0" w:color="auto"/>
            </w:tcBorders>
            <w:vAlign w:val="center"/>
          </w:tcPr>
          <w:p w:rsidR="00B16DCE" w:rsidRPr="00B06A5B" w:rsidRDefault="00B16DCE" w:rsidP="0088675B">
            <w:pPr>
              <w:spacing w:after="0" w:line="240" w:lineRule="auto"/>
              <w:jc w:val="center"/>
              <w:rPr>
                <w:rFonts w:ascii="Garamond" w:hAnsi="Garamond"/>
                <w:b/>
                <w:color w:val="000000"/>
                <w:sz w:val="28"/>
                <w:szCs w:val="28"/>
              </w:rPr>
            </w:pPr>
            <w:r w:rsidRPr="00B06A5B">
              <w:rPr>
                <w:rFonts w:ascii="Garamond" w:hAnsi="Garamond"/>
                <w:b/>
                <w:color w:val="000000"/>
                <w:sz w:val="28"/>
                <w:szCs w:val="28"/>
              </w:rPr>
              <w:t>130.475</w:t>
            </w:r>
          </w:p>
        </w:tc>
        <w:tc>
          <w:tcPr>
            <w:tcW w:w="1862" w:type="dxa"/>
            <w:tcBorders>
              <w:top w:val="single" w:sz="4" w:space="0" w:color="auto"/>
              <w:left w:val="nil"/>
              <w:bottom w:val="single" w:sz="4" w:space="0" w:color="auto"/>
              <w:right w:val="single" w:sz="4" w:space="0" w:color="auto"/>
            </w:tcBorders>
            <w:vAlign w:val="center"/>
          </w:tcPr>
          <w:p w:rsidR="00B16DCE" w:rsidRPr="00B06A5B" w:rsidRDefault="00B16DCE" w:rsidP="00020ED3">
            <w:pPr>
              <w:spacing w:after="0" w:line="240" w:lineRule="auto"/>
              <w:jc w:val="center"/>
              <w:rPr>
                <w:rFonts w:ascii="Garamond" w:hAnsi="Garamond"/>
                <w:b/>
                <w:color w:val="000000"/>
                <w:sz w:val="28"/>
                <w:szCs w:val="28"/>
              </w:rPr>
            </w:pPr>
            <w:r w:rsidRPr="00B06A5B">
              <w:rPr>
                <w:rFonts w:ascii="Garamond" w:hAnsi="Garamond"/>
                <w:b/>
                <w:color w:val="000000"/>
                <w:sz w:val="28"/>
                <w:szCs w:val="28"/>
              </w:rPr>
              <w:t>109.238</w:t>
            </w:r>
          </w:p>
        </w:tc>
        <w:tc>
          <w:tcPr>
            <w:tcW w:w="1519" w:type="dxa"/>
            <w:tcBorders>
              <w:top w:val="single" w:sz="4" w:space="0" w:color="auto"/>
              <w:left w:val="nil"/>
              <w:bottom w:val="single" w:sz="4" w:space="0" w:color="auto"/>
              <w:right w:val="single" w:sz="4" w:space="0" w:color="auto"/>
            </w:tcBorders>
            <w:vAlign w:val="center"/>
          </w:tcPr>
          <w:p w:rsidR="00B16DCE" w:rsidRPr="00B06A5B" w:rsidRDefault="00B16DCE" w:rsidP="0088675B">
            <w:pPr>
              <w:spacing w:after="0" w:line="240" w:lineRule="auto"/>
              <w:jc w:val="center"/>
              <w:rPr>
                <w:rFonts w:ascii="Garamond" w:hAnsi="Garamond"/>
                <w:b/>
                <w:color w:val="000000"/>
                <w:sz w:val="28"/>
                <w:szCs w:val="28"/>
              </w:rPr>
            </w:pPr>
            <w:r w:rsidRPr="00B06A5B">
              <w:rPr>
                <w:rFonts w:ascii="Garamond" w:hAnsi="Garamond"/>
                <w:b/>
                <w:color w:val="000000"/>
                <w:sz w:val="28"/>
                <w:szCs w:val="28"/>
              </w:rPr>
              <w:t>21.237</w:t>
            </w:r>
          </w:p>
        </w:tc>
      </w:tr>
    </w:tbl>
    <w:p w:rsidR="00B16DCE" w:rsidRPr="004E0597" w:rsidRDefault="00B16DCE" w:rsidP="004A0B1D">
      <w:pPr>
        <w:pStyle w:val="NoSpacing"/>
        <w:jc w:val="both"/>
        <w:rPr>
          <w:rFonts w:ascii="Garamond" w:hAnsi="Garamond"/>
          <w:b/>
          <w:sz w:val="28"/>
          <w:szCs w:val="28"/>
          <w:lang w:val="sr-Latn-CS"/>
        </w:rPr>
        <w:sectPr w:rsidR="00B16DCE" w:rsidRPr="004E0597" w:rsidSect="00615B2E">
          <w:footerReference w:type="default" r:id="rId9"/>
          <w:pgSz w:w="12240" w:h="15840"/>
          <w:pgMar w:top="1440" w:right="1440" w:bottom="1440" w:left="1440" w:header="720" w:footer="720" w:gutter="0"/>
          <w:cols w:space="720"/>
          <w:docGrid w:linePitch="360"/>
        </w:sectPr>
      </w:pPr>
    </w:p>
    <w:p w:rsidR="00B16DCE" w:rsidRDefault="00B16DCE" w:rsidP="004A0B1D">
      <w:pPr>
        <w:spacing w:after="0" w:line="240" w:lineRule="auto"/>
        <w:ind w:right="-602"/>
        <w:rPr>
          <w:rFonts w:ascii="Garamond" w:hAnsi="Garamond" w:cs="Arial"/>
          <w:b/>
          <w:bCs/>
          <w:sz w:val="28"/>
          <w:szCs w:val="28"/>
          <w:lang w:val="sr-Latn-CS"/>
        </w:rPr>
      </w:pPr>
    </w:p>
    <w:p w:rsidR="00B16DCE" w:rsidRDefault="00B16DCE" w:rsidP="004A0B1D">
      <w:pPr>
        <w:spacing w:after="0" w:line="240" w:lineRule="auto"/>
        <w:ind w:right="-602"/>
        <w:rPr>
          <w:rFonts w:ascii="Garamond" w:hAnsi="Garamond" w:cs="Arial"/>
          <w:b/>
          <w:bCs/>
          <w:sz w:val="28"/>
          <w:szCs w:val="28"/>
          <w:lang w:val="sr-Latn-CS"/>
        </w:rPr>
      </w:pPr>
    </w:p>
    <w:p w:rsidR="00B16DCE" w:rsidRDefault="00B16DCE" w:rsidP="004A0B1D">
      <w:pPr>
        <w:spacing w:after="0" w:line="240" w:lineRule="auto"/>
        <w:ind w:right="-602"/>
        <w:rPr>
          <w:rFonts w:ascii="Garamond" w:hAnsi="Garamond" w:cs="Arial"/>
          <w:b/>
          <w:bCs/>
          <w:sz w:val="28"/>
          <w:szCs w:val="28"/>
          <w:lang w:val="sr-Latn-CS"/>
        </w:rPr>
      </w:pPr>
    </w:p>
    <w:p w:rsidR="00B16DCE" w:rsidRPr="004E0597" w:rsidRDefault="00B16DCE" w:rsidP="004A0B1D">
      <w:pPr>
        <w:spacing w:after="0" w:line="240" w:lineRule="auto"/>
        <w:ind w:right="-602"/>
        <w:rPr>
          <w:rFonts w:ascii="Garamond" w:hAnsi="Garamond" w:cs="Arial"/>
          <w:b/>
          <w:bCs/>
          <w:sz w:val="28"/>
          <w:szCs w:val="28"/>
          <w:lang w:val="sr-Latn-CS"/>
        </w:rPr>
      </w:pPr>
      <w:r w:rsidRPr="004E0597">
        <w:rPr>
          <w:rFonts w:ascii="Garamond" w:hAnsi="Garamond" w:cs="Arial"/>
          <w:b/>
          <w:bCs/>
          <w:sz w:val="28"/>
          <w:szCs w:val="28"/>
          <w:lang w:val="sr-Latn-CS"/>
        </w:rPr>
        <w:t>POSTUPAK INSPEKCIJSKOG NADZORA I PRVOSTEPENI UPRAVNI POSTUPAK KOJI VODE INSPEKCIJSKI ORGANI</w:t>
      </w:r>
    </w:p>
    <w:p w:rsidR="00B16DCE" w:rsidRDefault="00B16DCE" w:rsidP="00145E6C">
      <w:pPr>
        <w:spacing w:after="0" w:line="240" w:lineRule="auto"/>
        <w:jc w:val="center"/>
        <w:rPr>
          <w:rFonts w:ascii="Garamond" w:hAnsi="Garamond" w:cs="Arial"/>
          <w:b/>
          <w:bCs/>
          <w:sz w:val="28"/>
          <w:szCs w:val="28"/>
          <w:lang w:val="sr-Latn-CS"/>
        </w:rPr>
      </w:pPr>
      <w:r>
        <w:rPr>
          <w:rFonts w:ascii="Garamond" w:hAnsi="Garamond" w:cs="Arial"/>
          <w:b/>
          <w:bCs/>
          <w:sz w:val="28"/>
          <w:szCs w:val="28"/>
          <w:lang w:val="sr-Latn-CS"/>
        </w:rPr>
        <w:t xml:space="preserve">(U 2017. </w:t>
      </w:r>
      <w:r w:rsidRPr="004E0597">
        <w:rPr>
          <w:rFonts w:ascii="Garamond" w:hAnsi="Garamond" w:cs="Arial"/>
          <w:b/>
          <w:bCs/>
          <w:sz w:val="28"/>
          <w:szCs w:val="28"/>
          <w:lang w:val="sr-Latn-CS"/>
        </w:rPr>
        <w:t xml:space="preserve">GODINI)       </w:t>
      </w:r>
    </w:p>
    <w:p w:rsidR="00B16DCE" w:rsidRPr="00066CD2" w:rsidRDefault="00B16DCE" w:rsidP="00145E6C">
      <w:pPr>
        <w:spacing w:after="0" w:line="240" w:lineRule="auto"/>
        <w:jc w:val="center"/>
        <w:rPr>
          <w:rFonts w:ascii="Garamond" w:hAnsi="Garamond" w:cs="Arial"/>
          <w:b/>
          <w:bCs/>
          <w:sz w:val="28"/>
          <w:szCs w:val="28"/>
          <w:lang w:val="sr-Latn-CS"/>
        </w:rPr>
      </w:pPr>
      <w:r w:rsidRPr="004E0597">
        <w:rPr>
          <w:rFonts w:ascii="Garamond" w:hAnsi="Garamond" w:cs="Arial"/>
          <w:b/>
          <w:bCs/>
          <w:sz w:val="28"/>
          <w:szCs w:val="28"/>
          <w:lang w:val="sr-Latn-CS"/>
        </w:rPr>
        <w:t xml:space="preserve">                                                                                                                                                                                                                             </w:t>
      </w:r>
      <w:r w:rsidRPr="004E0597">
        <w:rPr>
          <w:rFonts w:ascii="Garamond" w:hAnsi="Garamond" w:cs="Calibri"/>
          <w:b/>
          <w:bCs/>
          <w:sz w:val="28"/>
          <w:szCs w:val="28"/>
          <w:lang w:val="sr-Latn-CS"/>
        </w:rPr>
        <w:t xml:space="preserve">                                                                                                                                                                                                                                                                                             </w:t>
      </w:r>
    </w:p>
    <w:tbl>
      <w:tblPr>
        <w:tblW w:w="11143"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916"/>
        <w:gridCol w:w="1078"/>
        <w:gridCol w:w="931"/>
        <w:gridCol w:w="285"/>
        <w:gridCol w:w="861"/>
        <w:gridCol w:w="1289"/>
        <w:gridCol w:w="1146"/>
        <w:gridCol w:w="1003"/>
        <w:gridCol w:w="1634"/>
      </w:tblGrid>
      <w:tr w:rsidR="00B16DCE" w:rsidRPr="004E0597" w:rsidTr="00020ED3">
        <w:trPr>
          <w:trHeight w:val="630"/>
        </w:trPr>
        <w:tc>
          <w:tcPr>
            <w:tcW w:w="2916" w:type="dxa"/>
            <w:vMerge w:val="restart"/>
            <w:vAlign w:val="center"/>
          </w:tcPr>
          <w:p w:rsidR="00B16DCE" w:rsidRPr="004E0597" w:rsidRDefault="00B16DCE" w:rsidP="00020ED3">
            <w:pPr>
              <w:rPr>
                <w:rFonts w:ascii="Garamond" w:hAnsi="Garamond" w:cs="Arial"/>
                <w:sz w:val="28"/>
                <w:szCs w:val="28"/>
                <w:lang w:val="sr-Latn-CS"/>
              </w:rPr>
            </w:pPr>
          </w:p>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INSPEKCIJSKI ORGANI</w:t>
            </w:r>
          </w:p>
        </w:tc>
        <w:tc>
          <w:tcPr>
            <w:tcW w:w="3155" w:type="dxa"/>
            <w:gridSpan w:val="4"/>
            <w:tcBorders>
              <w:bottom w:val="sing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Inspekcijski nadzor u izvještajnom periodu</w:t>
            </w:r>
          </w:p>
        </w:tc>
        <w:tc>
          <w:tcPr>
            <w:tcW w:w="5072" w:type="dxa"/>
            <w:gridSpan w:val="4"/>
            <w:tcBorders>
              <w:bottom w:val="sing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Upravno rješavanje</w:t>
            </w:r>
          </w:p>
        </w:tc>
      </w:tr>
      <w:tr w:rsidR="00B16DCE" w:rsidRPr="004E0597" w:rsidTr="00020ED3">
        <w:tblPrEx>
          <w:tblBorders>
            <w:insideH w:val="single" w:sz="4" w:space="0" w:color="auto"/>
            <w:insideV w:val="single" w:sz="4" w:space="0" w:color="auto"/>
          </w:tblBorders>
        </w:tblPrEx>
        <w:trPr>
          <w:cantSplit/>
          <w:trHeight w:val="684"/>
        </w:trPr>
        <w:tc>
          <w:tcPr>
            <w:tcW w:w="2916" w:type="dxa"/>
            <w:vMerge/>
            <w:tcBorders>
              <w:right w:val="double" w:sz="4" w:space="0" w:color="auto"/>
            </w:tcBorders>
          </w:tcPr>
          <w:p w:rsidR="00B16DCE" w:rsidRPr="004E0597" w:rsidRDefault="00B16DCE" w:rsidP="00020ED3">
            <w:pPr>
              <w:rPr>
                <w:rFonts w:ascii="Garamond" w:hAnsi="Garamond" w:cs="Arial"/>
                <w:sz w:val="28"/>
                <w:szCs w:val="28"/>
                <w:lang w:val="sr-Latn-CS"/>
              </w:rPr>
            </w:pPr>
          </w:p>
        </w:tc>
        <w:tc>
          <w:tcPr>
            <w:tcW w:w="1078" w:type="dxa"/>
            <w:vMerge w:val="restart"/>
            <w:tcBorders>
              <w:left w:val="double" w:sz="4" w:space="0" w:color="auto"/>
            </w:tcBorders>
            <w:textDirection w:val="btLr"/>
            <w:vAlign w:val="center"/>
          </w:tcPr>
          <w:p w:rsidR="00B16DCE" w:rsidRPr="002C635D" w:rsidRDefault="00B16DCE" w:rsidP="00020ED3">
            <w:pPr>
              <w:rPr>
                <w:rFonts w:ascii="Garamond" w:hAnsi="Garamond" w:cs="Arial"/>
                <w:sz w:val="24"/>
                <w:szCs w:val="24"/>
                <w:lang w:val="sr-Latn-CS"/>
              </w:rPr>
            </w:pPr>
            <w:r w:rsidRPr="002C635D">
              <w:rPr>
                <w:rFonts w:ascii="Garamond" w:hAnsi="Garamond" w:cs="Arial"/>
                <w:sz w:val="24"/>
                <w:szCs w:val="24"/>
                <w:lang w:val="sr-Latn-CS"/>
              </w:rPr>
              <w:t>Broj kontrolisanih subjekata</w:t>
            </w:r>
          </w:p>
        </w:tc>
        <w:tc>
          <w:tcPr>
            <w:tcW w:w="2077" w:type="dxa"/>
            <w:gridSpan w:val="3"/>
            <w:tcBorders>
              <w:right w:val="double" w:sz="4" w:space="0" w:color="auto"/>
            </w:tcBorders>
            <w:vAlign w:val="center"/>
          </w:tcPr>
          <w:p w:rsidR="00B16DCE" w:rsidRPr="002C635D" w:rsidRDefault="00B16DCE" w:rsidP="00020ED3">
            <w:pPr>
              <w:spacing w:after="0" w:line="240" w:lineRule="auto"/>
              <w:rPr>
                <w:rFonts w:ascii="Garamond" w:hAnsi="Garamond" w:cs="Arial"/>
                <w:sz w:val="24"/>
                <w:szCs w:val="24"/>
                <w:lang w:val="sr-Latn-CS"/>
              </w:rPr>
            </w:pPr>
            <w:r w:rsidRPr="002C635D">
              <w:rPr>
                <w:rFonts w:ascii="Garamond" w:hAnsi="Garamond" w:cs="Arial"/>
                <w:sz w:val="24"/>
                <w:szCs w:val="24"/>
                <w:lang w:val="sr-Latn-CS"/>
              </w:rPr>
              <w:t>Obustavljeno postupaka inspekcijskog nadzora</w:t>
            </w:r>
          </w:p>
        </w:tc>
        <w:tc>
          <w:tcPr>
            <w:tcW w:w="1289" w:type="dxa"/>
            <w:vMerge w:val="restart"/>
            <w:tcBorders>
              <w:left w:val="double" w:sz="4" w:space="0" w:color="auto"/>
            </w:tcBorders>
            <w:textDirection w:val="btLr"/>
            <w:vAlign w:val="center"/>
          </w:tcPr>
          <w:p w:rsidR="00B16DCE" w:rsidRPr="002C635D" w:rsidRDefault="00B16DCE" w:rsidP="00020ED3">
            <w:pPr>
              <w:spacing w:after="0" w:line="240" w:lineRule="auto"/>
              <w:rPr>
                <w:rFonts w:ascii="Garamond" w:hAnsi="Garamond" w:cs="Arial"/>
                <w:sz w:val="24"/>
                <w:szCs w:val="24"/>
                <w:lang w:val="sr-Latn-CS"/>
              </w:rPr>
            </w:pPr>
            <w:r w:rsidRPr="002C635D">
              <w:rPr>
                <w:rFonts w:ascii="Garamond" w:hAnsi="Garamond" w:cs="Arial"/>
                <w:sz w:val="24"/>
                <w:szCs w:val="24"/>
                <w:lang w:val="sr-Latn-CS"/>
              </w:rPr>
              <w:t>Broj pokrenutih postupaka u izvještajnom periodu</w:t>
            </w:r>
          </w:p>
        </w:tc>
        <w:tc>
          <w:tcPr>
            <w:tcW w:w="1146" w:type="dxa"/>
            <w:vMerge w:val="restart"/>
            <w:textDirection w:val="btLr"/>
            <w:vAlign w:val="center"/>
          </w:tcPr>
          <w:p w:rsidR="00B16DCE" w:rsidRPr="002C635D" w:rsidRDefault="00B16DCE" w:rsidP="00020ED3">
            <w:pPr>
              <w:spacing w:after="0" w:line="240" w:lineRule="auto"/>
              <w:rPr>
                <w:rFonts w:ascii="Garamond" w:hAnsi="Garamond" w:cs="Arial"/>
                <w:sz w:val="24"/>
                <w:szCs w:val="24"/>
                <w:lang w:val="sr-Latn-CS"/>
              </w:rPr>
            </w:pPr>
            <w:r w:rsidRPr="002C635D">
              <w:rPr>
                <w:rFonts w:ascii="Garamond" w:hAnsi="Garamond" w:cs="Arial"/>
                <w:sz w:val="24"/>
                <w:szCs w:val="24"/>
                <w:lang w:val="sr-Latn-CS"/>
              </w:rPr>
              <w:t>Riješeno u propisanom roku</w:t>
            </w:r>
          </w:p>
        </w:tc>
        <w:tc>
          <w:tcPr>
            <w:tcW w:w="1003" w:type="dxa"/>
            <w:vMerge w:val="restart"/>
            <w:textDirection w:val="btLr"/>
            <w:vAlign w:val="center"/>
          </w:tcPr>
          <w:p w:rsidR="00B16DCE" w:rsidRPr="002C635D" w:rsidRDefault="00B16DCE" w:rsidP="00020ED3">
            <w:pPr>
              <w:spacing w:after="0" w:line="240" w:lineRule="auto"/>
              <w:rPr>
                <w:rFonts w:ascii="Garamond" w:hAnsi="Garamond" w:cs="Arial"/>
                <w:sz w:val="24"/>
                <w:szCs w:val="24"/>
                <w:lang w:val="sr-Latn-CS"/>
              </w:rPr>
            </w:pPr>
            <w:r w:rsidRPr="002C635D">
              <w:rPr>
                <w:rFonts w:ascii="Garamond" w:hAnsi="Garamond" w:cs="Arial"/>
                <w:sz w:val="24"/>
                <w:szCs w:val="24"/>
                <w:lang w:val="sr-Latn-CS"/>
              </w:rPr>
              <w:t>Riješeno po isteku roka</w:t>
            </w:r>
          </w:p>
        </w:tc>
        <w:tc>
          <w:tcPr>
            <w:tcW w:w="1634" w:type="dxa"/>
            <w:vMerge w:val="restart"/>
            <w:textDirection w:val="btLr"/>
            <w:vAlign w:val="center"/>
          </w:tcPr>
          <w:p w:rsidR="00B16DCE" w:rsidRPr="002C635D" w:rsidRDefault="00B16DCE" w:rsidP="00020ED3">
            <w:pPr>
              <w:spacing w:after="0" w:line="240" w:lineRule="auto"/>
              <w:rPr>
                <w:rFonts w:ascii="Garamond" w:hAnsi="Garamond" w:cs="Arial"/>
                <w:sz w:val="24"/>
                <w:szCs w:val="24"/>
                <w:lang w:val="sr-Latn-CS"/>
              </w:rPr>
            </w:pPr>
            <w:r w:rsidRPr="002C635D">
              <w:rPr>
                <w:rFonts w:ascii="Garamond" w:hAnsi="Garamond" w:cs="Arial"/>
                <w:sz w:val="24"/>
                <w:szCs w:val="24"/>
                <w:lang w:val="sr-Latn-CS"/>
              </w:rPr>
              <w:t>Postupci preneseni</w:t>
            </w:r>
          </w:p>
          <w:p w:rsidR="00B16DCE" w:rsidRPr="002C635D" w:rsidRDefault="00B16DCE" w:rsidP="006701B7">
            <w:pPr>
              <w:spacing w:after="0" w:line="240" w:lineRule="auto"/>
              <w:rPr>
                <w:rFonts w:ascii="Garamond" w:hAnsi="Garamond" w:cs="Arial"/>
                <w:sz w:val="24"/>
                <w:szCs w:val="24"/>
                <w:lang w:val="sr-Latn-CS"/>
              </w:rPr>
            </w:pPr>
            <w:r w:rsidRPr="002C635D">
              <w:rPr>
                <w:rFonts w:ascii="Garamond" w:hAnsi="Garamond" w:cs="Arial"/>
                <w:sz w:val="24"/>
                <w:szCs w:val="24"/>
                <w:lang w:val="sr-Latn-CS"/>
              </w:rPr>
              <w:t xml:space="preserve"> u 201</w:t>
            </w:r>
            <w:r>
              <w:rPr>
                <w:rFonts w:ascii="Garamond" w:hAnsi="Garamond" w:cs="Arial"/>
                <w:sz w:val="24"/>
                <w:szCs w:val="24"/>
                <w:lang w:val="sr-Latn-CS"/>
              </w:rPr>
              <w:t>8</w:t>
            </w:r>
            <w:r w:rsidRPr="002C635D">
              <w:rPr>
                <w:rFonts w:ascii="Garamond" w:hAnsi="Garamond" w:cs="Arial"/>
                <w:sz w:val="24"/>
                <w:szCs w:val="24"/>
                <w:lang w:val="sr-Latn-CS"/>
              </w:rPr>
              <w:t>. god</w:t>
            </w:r>
          </w:p>
        </w:tc>
      </w:tr>
      <w:tr w:rsidR="00B16DCE" w:rsidRPr="004E0597" w:rsidTr="00020ED3">
        <w:tblPrEx>
          <w:tblBorders>
            <w:insideH w:val="single" w:sz="4" w:space="0" w:color="auto"/>
            <w:insideV w:val="single" w:sz="4" w:space="0" w:color="auto"/>
          </w:tblBorders>
        </w:tblPrEx>
        <w:trPr>
          <w:cantSplit/>
          <w:trHeight w:val="1475"/>
        </w:trPr>
        <w:tc>
          <w:tcPr>
            <w:tcW w:w="2916" w:type="dxa"/>
            <w:vMerge/>
            <w:tcBorders>
              <w:bottom w:val="double" w:sz="4" w:space="0" w:color="auto"/>
              <w:right w:val="double" w:sz="4" w:space="0" w:color="auto"/>
            </w:tcBorders>
          </w:tcPr>
          <w:p w:rsidR="00B16DCE" w:rsidRPr="004E0597" w:rsidRDefault="00B16DCE" w:rsidP="00020ED3">
            <w:pPr>
              <w:rPr>
                <w:rFonts w:ascii="Garamond" w:hAnsi="Garamond" w:cs="Arial"/>
                <w:sz w:val="28"/>
                <w:szCs w:val="28"/>
                <w:lang w:val="sr-Latn-CS"/>
              </w:rPr>
            </w:pPr>
          </w:p>
        </w:tc>
        <w:tc>
          <w:tcPr>
            <w:tcW w:w="1078" w:type="dxa"/>
            <w:vMerge/>
            <w:tcBorders>
              <w:left w:val="double" w:sz="4" w:space="0" w:color="auto"/>
              <w:bottom w:val="double" w:sz="4" w:space="0" w:color="auto"/>
            </w:tcBorders>
            <w:textDirection w:val="btLr"/>
            <w:vAlign w:val="center"/>
          </w:tcPr>
          <w:p w:rsidR="00B16DCE" w:rsidRPr="004E0597" w:rsidRDefault="00B16DCE" w:rsidP="00020ED3">
            <w:pPr>
              <w:rPr>
                <w:rFonts w:ascii="Garamond" w:hAnsi="Garamond" w:cs="Arial"/>
                <w:sz w:val="28"/>
                <w:szCs w:val="28"/>
                <w:lang w:val="sr-Latn-CS"/>
              </w:rPr>
            </w:pPr>
          </w:p>
        </w:tc>
        <w:tc>
          <w:tcPr>
            <w:tcW w:w="931" w:type="dxa"/>
            <w:tcBorders>
              <w:bottom w:val="double" w:sz="4" w:space="0" w:color="auto"/>
            </w:tcBorders>
            <w:textDirection w:val="btLr"/>
            <w:vAlign w:val="center"/>
          </w:tcPr>
          <w:p w:rsidR="00B16DCE" w:rsidRPr="002C635D" w:rsidRDefault="00B16DCE" w:rsidP="00020ED3">
            <w:pPr>
              <w:spacing w:after="0" w:line="240" w:lineRule="auto"/>
              <w:ind w:left="113" w:right="113"/>
              <w:rPr>
                <w:rFonts w:ascii="Garamond" w:hAnsi="Garamond" w:cs="Arial"/>
                <w:sz w:val="24"/>
                <w:szCs w:val="24"/>
                <w:lang w:val="sr-Latn-CS"/>
              </w:rPr>
            </w:pPr>
            <w:r w:rsidRPr="002C635D">
              <w:rPr>
                <w:rFonts w:ascii="Garamond" w:hAnsi="Garamond" w:cs="Arial"/>
                <w:sz w:val="24"/>
                <w:szCs w:val="24"/>
                <w:lang w:val="sr-Latn-CS"/>
              </w:rPr>
              <w:t>Nema osnova za vođenje postupka</w:t>
            </w:r>
          </w:p>
        </w:tc>
        <w:tc>
          <w:tcPr>
            <w:tcW w:w="1146" w:type="dxa"/>
            <w:gridSpan w:val="2"/>
            <w:tcBorders>
              <w:bottom w:val="double" w:sz="4" w:space="0" w:color="auto"/>
              <w:right w:val="double" w:sz="4" w:space="0" w:color="auto"/>
            </w:tcBorders>
            <w:textDirection w:val="btLr"/>
            <w:vAlign w:val="center"/>
          </w:tcPr>
          <w:p w:rsidR="00B16DCE" w:rsidRPr="002C635D" w:rsidRDefault="00B16DCE" w:rsidP="00020ED3">
            <w:pPr>
              <w:spacing w:after="0" w:line="240" w:lineRule="auto"/>
              <w:ind w:left="113" w:right="113"/>
              <w:rPr>
                <w:rFonts w:ascii="Garamond" w:hAnsi="Garamond" w:cs="Arial"/>
                <w:sz w:val="24"/>
                <w:szCs w:val="24"/>
                <w:lang w:val="sr-Latn-CS"/>
              </w:rPr>
            </w:pPr>
            <w:r w:rsidRPr="002C635D">
              <w:rPr>
                <w:rFonts w:ascii="Garamond" w:hAnsi="Garamond" w:cs="Arial"/>
                <w:sz w:val="24"/>
                <w:szCs w:val="24"/>
                <w:lang w:val="sr-Latn-CS"/>
              </w:rPr>
              <w:t>Subjekat postupio po nalogu inspektora</w:t>
            </w:r>
          </w:p>
        </w:tc>
        <w:tc>
          <w:tcPr>
            <w:tcW w:w="1289" w:type="dxa"/>
            <w:vMerge/>
            <w:tcBorders>
              <w:left w:val="double" w:sz="4" w:space="0" w:color="auto"/>
              <w:bottom w:val="double" w:sz="4" w:space="0" w:color="auto"/>
            </w:tcBorders>
            <w:textDirection w:val="btLr"/>
            <w:vAlign w:val="center"/>
          </w:tcPr>
          <w:p w:rsidR="00B16DCE" w:rsidRPr="004E0597" w:rsidRDefault="00B16DCE" w:rsidP="00020ED3">
            <w:pPr>
              <w:rPr>
                <w:rFonts w:ascii="Garamond" w:hAnsi="Garamond" w:cs="Arial"/>
                <w:sz w:val="28"/>
                <w:szCs w:val="28"/>
                <w:lang w:val="sr-Latn-CS"/>
              </w:rPr>
            </w:pPr>
          </w:p>
        </w:tc>
        <w:tc>
          <w:tcPr>
            <w:tcW w:w="1146" w:type="dxa"/>
            <w:vMerge/>
            <w:tcBorders>
              <w:bottom w:val="double" w:sz="4" w:space="0" w:color="auto"/>
            </w:tcBorders>
            <w:textDirection w:val="btLr"/>
            <w:vAlign w:val="center"/>
          </w:tcPr>
          <w:p w:rsidR="00B16DCE" w:rsidRPr="004E0597" w:rsidRDefault="00B16DCE" w:rsidP="00020ED3">
            <w:pPr>
              <w:rPr>
                <w:rFonts w:ascii="Garamond" w:hAnsi="Garamond" w:cs="Arial"/>
                <w:sz w:val="28"/>
                <w:szCs w:val="28"/>
                <w:lang w:val="sr-Latn-CS"/>
              </w:rPr>
            </w:pPr>
          </w:p>
        </w:tc>
        <w:tc>
          <w:tcPr>
            <w:tcW w:w="1003" w:type="dxa"/>
            <w:vMerge/>
            <w:tcBorders>
              <w:bottom w:val="double" w:sz="4" w:space="0" w:color="auto"/>
            </w:tcBorders>
            <w:textDirection w:val="btLr"/>
            <w:vAlign w:val="center"/>
          </w:tcPr>
          <w:p w:rsidR="00B16DCE" w:rsidRPr="004E0597" w:rsidRDefault="00B16DCE" w:rsidP="00020ED3">
            <w:pPr>
              <w:rPr>
                <w:rFonts w:ascii="Garamond" w:hAnsi="Garamond" w:cs="Arial"/>
                <w:sz w:val="28"/>
                <w:szCs w:val="28"/>
                <w:lang w:val="sr-Latn-CS"/>
              </w:rPr>
            </w:pPr>
          </w:p>
        </w:tc>
        <w:tc>
          <w:tcPr>
            <w:tcW w:w="1634" w:type="dxa"/>
            <w:vMerge/>
            <w:tcBorders>
              <w:bottom w:val="double" w:sz="4" w:space="0" w:color="auto"/>
            </w:tcBorders>
            <w:textDirection w:val="btLr"/>
            <w:vAlign w:val="center"/>
          </w:tcPr>
          <w:p w:rsidR="00B16DCE" w:rsidRPr="004E0597" w:rsidRDefault="00B16DCE" w:rsidP="00020ED3">
            <w:pPr>
              <w:rPr>
                <w:rFonts w:ascii="Garamond" w:hAnsi="Garamond" w:cs="Arial"/>
                <w:sz w:val="28"/>
                <w:szCs w:val="28"/>
                <w:lang w:val="sr-Latn-CS"/>
              </w:rPr>
            </w:pPr>
          </w:p>
        </w:tc>
      </w:tr>
      <w:tr w:rsidR="00B16DCE" w:rsidRPr="004E0597" w:rsidTr="00020ED3">
        <w:tblPrEx>
          <w:tblBorders>
            <w:insideH w:val="single" w:sz="4" w:space="0" w:color="auto"/>
            <w:insideV w:val="single" w:sz="4" w:space="0" w:color="auto"/>
          </w:tblBorders>
        </w:tblPrEx>
        <w:trPr>
          <w:trHeight w:val="362"/>
        </w:trPr>
        <w:tc>
          <w:tcPr>
            <w:tcW w:w="2916" w:type="dxa"/>
            <w:tcBorders>
              <w:top w:val="double" w:sz="4" w:space="0" w:color="auto"/>
              <w:right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1</w:t>
            </w:r>
          </w:p>
        </w:tc>
        <w:tc>
          <w:tcPr>
            <w:tcW w:w="1078" w:type="dxa"/>
            <w:tcBorders>
              <w:top w:val="double" w:sz="4" w:space="0" w:color="auto"/>
              <w:left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2</w:t>
            </w:r>
          </w:p>
        </w:tc>
        <w:tc>
          <w:tcPr>
            <w:tcW w:w="1216" w:type="dxa"/>
            <w:gridSpan w:val="2"/>
            <w:tcBorders>
              <w:top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3</w:t>
            </w:r>
          </w:p>
        </w:tc>
        <w:tc>
          <w:tcPr>
            <w:tcW w:w="861" w:type="dxa"/>
            <w:tcBorders>
              <w:top w:val="double" w:sz="4" w:space="0" w:color="auto"/>
              <w:right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4</w:t>
            </w:r>
          </w:p>
        </w:tc>
        <w:tc>
          <w:tcPr>
            <w:tcW w:w="1289" w:type="dxa"/>
            <w:tcBorders>
              <w:top w:val="double" w:sz="4" w:space="0" w:color="auto"/>
              <w:left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5</w:t>
            </w:r>
          </w:p>
        </w:tc>
        <w:tc>
          <w:tcPr>
            <w:tcW w:w="1146" w:type="dxa"/>
            <w:tcBorders>
              <w:top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6</w:t>
            </w:r>
          </w:p>
        </w:tc>
        <w:tc>
          <w:tcPr>
            <w:tcW w:w="1003" w:type="dxa"/>
            <w:tcBorders>
              <w:top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7</w:t>
            </w:r>
          </w:p>
        </w:tc>
        <w:tc>
          <w:tcPr>
            <w:tcW w:w="1634" w:type="dxa"/>
            <w:tcBorders>
              <w:top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8</w:t>
            </w:r>
          </w:p>
        </w:tc>
      </w:tr>
      <w:tr w:rsidR="00B16DCE" w:rsidRPr="004E0597" w:rsidTr="00020ED3">
        <w:tblPrEx>
          <w:tblBorders>
            <w:insideH w:val="single" w:sz="4" w:space="0" w:color="auto"/>
            <w:insideV w:val="single" w:sz="4" w:space="0" w:color="auto"/>
          </w:tblBorders>
        </w:tblPrEx>
        <w:trPr>
          <w:trHeight w:val="694"/>
        </w:trPr>
        <w:tc>
          <w:tcPr>
            <w:tcW w:w="2916" w:type="dxa"/>
            <w:tcBorders>
              <w:right w:val="double" w:sz="4" w:space="0" w:color="auto"/>
            </w:tcBorders>
            <w:vAlign w:val="center"/>
          </w:tcPr>
          <w:p w:rsidR="00B16DCE" w:rsidRPr="002C565E" w:rsidRDefault="00B16DCE" w:rsidP="00020ED3">
            <w:pPr>
              <w:spacing w:after="0" w:line="240" w:lineRule="auto"/>
              <w:rPr>
                <w:rFonts w:ascii="Garamond" w:hAnsi="Garamond" w:cs="Arial"/>
                <w:b/>
                <w:sz w:val="28"/>
                <w:szCs w:val="28"/>
                <w:lang w:val="sr-Latn-CS"/>
              </w:rPr>
            </w:pPr>
            <w:r w:rsidRPr="002C565E">
              <w:rPr>
                <w:rFonts w:ascii="Garamond" w:hAnsi="Garamond" w:cs="Arial"/>
                <w:b/>
                <w:sz w:val="28"/>
                <w:szCs w:val="28"/>
                <w:lang w:val="sr-Latn-CS"/>
              </w:rPr>
              <w:t>Odjeljenje za inspekcijski nadzor Uprava lokalnih javnih prihoda</w:t>
            </w:r>
          </w:p>
        </w:tc>
        <w:tc>
          <w:tcPr>
            <w:tcW w:w="1078" w:type="dxa"/>
            <w:tcBorders>
              <w:left w:val="double" w:sz="4" w:space="0" w:color="auto"/>
            </w:tcBorders>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935</w:t>
            </w:r>
          </w:p>
        </w:tc>
        <w:tc>
          <w:tcPr>
            <w:tcW w:w="1216" w:type="dxa"/>
            <w:gridSpan w:val="2"/>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0</w:t>
            </w:r>
          </w:p>
        </w:tc>
        <w:tc>
          <w:tcPr>
            <w:tcW w:w="861" w:type="dxa"/>
            <w:tcBorders>
              <w:right w:val="double" w:sz="4" w:space="0" w:color="auto"/>
            </w:tcBorders>
            <w:vAlign w:val="center"/>
          </w:tcPr>
          <w:p w:rsidR="00B16DCE" w:rsidRPr="004E0597" w:rsidRDefault="00B16DCE" w:rsidP="00020ED3">
            <w:pPr>
              <w:jc w:val="center"/>
              <w:rPr>
                <w:rFonts w:ascii="Garamond" w:hAnsi="Garamond" w:cs="Arial"/>
                <w:sz w:val="28"/>
                <w:szCs w:val="28"/>
                <w:lang w:val="sr-Latn-CS"/>
              </w:rPr>
            </w:pPr>
            <w:r w:rsidRPr="004E0597">
              <w:rPr>
                <w:rFonts w:ascii="Garamond" w:hAnsi="Garamond" w:cs="Arial"/>
                <w:sz w:val="28"/>
                <w:szCs w:val="28"/>
                <w:lang w:val="sr-Latn-CS"/>
              </w:rPr>
              <w:t>0</w:t>
            </w:r>
          </w:p>
        </w:tc>
        <w:tc>
          <w:tcPr>
            <w:tcW w:w="1289" w:type="dxa"/>
            <w:tcBorders>
              <w:left w:val="double" w:sz="4" w:space="0" w:color="auto"/>
            </w:tcBorders>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935</w:t>
            </w:r>
          </w:p>
        </w:tc>
        <w:tc>
          <w:tcPr>
            <w:tcW w:w="1146" w:type="dxa"/>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630</w:t>
            </w:r>
          </w:p>
        </w:tc>
        <w:tc>
          <w:tcPr>
            <w:tcW w:w="1003" w:type="dxa"/>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305</w:t>
            </w:r>
          </w:p>
        </w:tc>
        <w:tc>
          <w:tcPr>
            <w:tcW w:w="1634" w:type="dxa"/>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0</w:t>
            </w:r>
          </w:p>
        </w:tc>
      </w:tr>
      <w:tr w:rsidR="00B16DCE" w:rsidRPr="004E0597" w:rsidTr="00020ED3">
        <w:tblPrEx>
          <w:tblBorders>
            <w:insideH w:val="single" w:sz="4" w:space="0" w:color="auto"/>
            <w:insideV w:val="single" w:sz="4" w:space="0" w:color="auto"/>
          </w:tblBorders>
        </w:tblPrEx>
        <w:trPr>
          <w:trHeight w:val="584"/>
        </w:trPr>
        <w:tc>
          <w:tcPr>
            <w:tcW w:w="2916" w:type="dxa"/>
            <w:tcBorders>
              <w:right w:val="double" w:sz="4" w:space="0" w:color="auto"/>
            </w:tcBorders>
            <w:vAlign w:val="center"/>
          </w:tcPr>
          <w:p w:rsidR="00B16DCE" w:rsidRPr="002C565E" w:rsidRDefault="00B16DCE" w:rsidP="00020ED3">
            <w:pPr>
              <w:rPr>
                <w:rFonts w:ascii="Garamond" w:hAnsi="Garamond" w:cs="Arial"/>
                <w:b/>
                <w:sz w:val="28"/>
                <w:szCs w:val="28"/>
                <w:lang w:val="sr-Latn-CS"/>
              </w:rPr>
            </w:pPr>
            <w:r w:rsidRPr="002C565E">
              <w:rPr>
                <w:rFonts w:ascii="Garamond" w:hAnsi="Garamond" w:cs="Arial"/>
                <w:b/>
                <w:sz w:val="28"/>
                <w:szCs w:val="28"/>
                <w:lang w:val="sr-Latn-CS"/>
              </w:rPr>
              <w:t>Komunalna inspekcija</w:t>
            </w:r>
          </w:p>
        </w:tc>
        <w:tc>
          <w:tcPr>
            <w:tcW w:w="1078" w:type="dxa"/>
            <w:tcBorders>
              <w:left w:val="double" w:sz="4" w:space="0" w:color="auto"/>
            </w:tcBorders>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12.140</w:t>
            </w:r>
          </w:p>
        </w:tc>
        <w:tc>
          <w:tcPr>
            <w:tcW w:w="1216" w:type="dxa"/>
            <w:gridSpan w:val="2"/>
            <w:vAlign w:val="center"/>
          </w:tcPr>
          <w:p w:rsidR="00B16DCE" w:rsidRPr="004E0597" w:rsidRDefault="00B16DCE" w:rsidP="00387E8C">
            <w:pPr>
              <w:jc w:val="center"/>
              <w:rPr>
                <w:rFonts w:ascii="Garamond" w:hAnsi="Garamond" w:cs="Arial"/>
                <w:sz w:val="28"/>
                <w:szCs w:val="28"/>
                <w:lang w:val="sr-Latn-CS"/>
              </w:rPr>
            </w:pPr>
            <w:r>
              <w:rPr>
                <w:rFonts w:ascii="Garamond" w:hAnsi="Garamond" w:cs="Arial"/>
                <w:sz w:val="28"/>
                <w:szCs w:val="28"/>
                <w:lang w:val="sr-Latn-CS"/>
              </w:rPr>
              <w:t>768</w:t>
            </w:r>
          </w:p>
        </w:tc>
        <w:tc>
          <w:tcPr>
            <w:tcW w:w="861" w:type="dxa"/>
            <w:tcBorders>
              <w:right w:val="double" w:sz="4" w:space="0" w:color="auto"/>
            </w:tcBorders>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8511</w:t>
            </w:r>
          </w:p>
        </w:tc>
        <w:tc>
          <w:tcPr>
            <w:tcW w:w="1289" w:type="dxa"/>
            <w:tcBorders>
              <w:left w:val="double" w:sz="4" w:space="0" w:color="auto"/>
            </w:tcBorders>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2861</w:t>
            </w:r>
          </w:p>
        </w:tc>
        <w:tc>
          <w:tcPr>
            <w:tcW w:w="1146" w:type="dxa"/>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2821</w:t>
            </w:r>
          </w:p>
        </w:tc>
        <w:tc>
          <w:tcPr>
            <w:tcW w:w="1003" w:type="dxa"/>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0</w:t>
            </w:r>
          </w:p>
        </w:tc>
        <w:tc>
          <w:tcPr>
            <w:tcW w:w="1634" w:type="dxa"/>
            <w:vAlign w:val="center"/>
          </w:tcPr>
          <w:p w:rsidR="00B16DCE" w:rsidRPr="004E0597" w:rsidRDefault="00B16DCE" w:rsidP="00020ED3">
            <w:pPr>
              <w:jc w:val="center"/>
              <w:rPr>
                <w:rFonts w:ascii="Garamond" w:hAnsi="Garamond" w:cs="Arial"/>
                <w:sz w:val="28"/>
                <w:szCs w:val="28"/>
                <w:lang w:val="sr-Latn-CS"/>
              </w:rPr>
            </w:pPr>
            <w:r>
              <w:rPr>
                <w:rFonts w:ascii="Garamond" w:hAnsi="Garamond" w:cs="Arial"/>
                <w:sz w:val="28"/>
                <w:szCs w:val="28"/>
                <w:lang w:val="sr-Latn-CS"/>
              </w:rPr>
              <w:t>40</w:t>
            </w:r>
          </w:p>
        </w:tc>
      </w:tr>
      <w:tr w:rsidR="00B16DCE" w:rsidRPr="004E0597" w:rsidTr="00020ED3">
        <w:tblPrEx>
          <w:tblBorders>
            <w:insideH w:val="single" w:sz="4" w:space="0" w:color="auto"/>
            <w:insideV w:val="single" w:sz="4" w:space="0" w:color="auto"/>
          </w:tblBorders>
        </w:tblPrEx>
        <w:trPr>
          <w:trHeight w:val="673"/>
        </w:trPr>
        <w:tc>
          <w:tcPr>
            <w:tcW w:w="2916" w:type="dxa"/>
            <w:tcBorders>
              <w:bottom w:val="double" w:sz="4" w:space="0" w:color="auto"/>
              <w:right w:val="double" w:sz="4" w:space="0" w:color="auto"/>
            </w:tcBorders>
            <w:vAlign w:val="center"/>
          </w:tcPr>
          <w:p w:rsidR="00B16DCE" w:rsidRPr="002C565E" w:rsidRDefault="00B16DCE" w:rsidP="00020ED3">
            <w:pPr>
              <w:jc w:val="center"/>
              <w:rPr>
                <w:rFonts w:ascii="Garamond" w:hAnsi="Garamond" w:cs="Arial"/>
                <w:b/>
                <w:sz w:val="28"/>
                <w:szCs w:val="28"/>
                <w:lang w:val="sr-Latn-CS"/>
              </w:rPr>
            </w:pPr>
            <w:r w:rsidRPr="002C565E">
              <w:rPr>
                <w:rFonts w:ascii="Garamond" w:hAnsi="Garamond" w:cs="Arial"/>
                <w:b/>
                <w:sz w:val="28"/>
                <w:szCs w:val="28"/>
                <w:lang w:val="sr-Latn-CS"/>
              </w:rPr>
              <w:t>Ukupno:</w:t>
            </w:r>
          </w:p>
        </w:tc>
        <w:tc>
          <w:tcPr>
            <w:tcW w:w="1078" w:type="dxa"/>
            <w:tcBorders>
              <w:left w:val="double" w:sz="4" w:space="0" w:color="auto"/>
              <w:bottom w:val="double" w:sz="4" w:space="0" w:color="auto"/>
            </w:tcBorders>
            <w:vAlign w:val="center"/>
          </w:tcPr>
          <w:p w:rsidR="00B16DCE" w:rsidRPr="002C565E" w:rsidRDefault="00B16DCE" w:rsidP="00020ED3">
            <w:pPr>
              <w:jc w:val="center"/>
              <w:rPr>
                <w:rFonts w:ascii="Garamond" w:hAnsi="Garamond" w:cs="Arial"/>
                <w:b/>
                <w:sz w:val="28"/>
                <w:szCs w:val="28"/>
                <w:lang w:val="sr-Latn-CS"/>
              </w:rPr>
            </w:pPr>
            <w:r w:rsidRPr="002C565E">
              <w:rPr>
                <w:rFonts w:ascii="Garamond" w:hAnsi="Garamond" w:cs="Arial"/>
                <w:b/>
                <w:sz w:val="28"/>
                <w:szCs w:val="28"/>
                <w:lang w:val="sr-Latn-CS"/>
              </w:rPr>
              <w:t>13.075</w:t>
            </w:r>
          </w:p>
        </w:tc>
        <w:tc>
          <w:tcPr>
            <w:tcW w:w="1216" w:type="dxa"/>
            <w:gridSpan w:val="2"/>
            <w:tcBorders>
              <w:bottom w:val="double" w:sz="4" w:space="0" w:color="auto"/>
            </w:tcBorders>
            <w:vAlign w:val="center"/>
          </w:tcPr>
          <w:p w:rsidR="00B16DCE" w:rsidRPr="002C565E" w:rsidRDefault="00B16DCE" w:rsidP="000A6FCC">
            <w:pPr>
              <w:jc w:val="center"/>
              <w:rPr>
                <w:rFonts w:ascii="Garamond" w:hAnsi="Garamond" w:cs="Arial"/>
                <w:b/>
                <w:sz w:val="28"/>
                <w:szCs w:val="28"/>
                <w:lang w:val="sr-Latn-CS"/>
              </w:rPr>
            </w:pPr>
            <w:r w:rsidRPr="002C565E">
              <w:rPr>
                <w:rFonts w:ascii="Garamond" w:hAnsi="Garamond" w:cs="Arial"/>
                <w:b/>
                <w:sz w:val="28"/>
                <w:szCs w:val="28"/>
                <w:lang w:val="sr-Latn-CS"/>
              </w:rPr>
              <w:t>768</w:t>
            </w:r>
          </w:p>
        </w:tc>
        <w:tc>
          <w:tcPr>
            <w:tcW w:w="861" w:type="dxa"/>
            <w:tcBorders>
              <w:bottom w:val="double" w:sz="4" w:space="0" w:color="auto"/>
              <w:right w:val="double" w:sz="4" w:space="0" w:color="auto"/>
            </w:tcBorders>
            <w:vAlign w:val="center"/>
          </w:tcPr>
          <w:p w:rsidR="00B16DCE" w:rsidRPr="002C565E" w:rsidRDefault="00B16DCE" w:rsidP="000A6FCC">
            <w:pPr>
              <w:jc w:val="center"/>
              <w:rPr>
                <w:rFonts w:ascii="Garamond" w:hAnsi="Garamond" w:cs="Arial"/>
                <w:b/>
                <w:sz w:val="28"/>
                <w:szCs w:val="28"/>
                <w:lang w:val="sr-Latn-CS"/>
              </w:rPr>
            </w:pPr>
            <w:r w:rsidRPr="002C565E">
              <w:rPr>
                <w:rFonts w:ascii="Garamond" w:hAnsi="Garamond" w:cs="Arial"/>
                <w:b/>
                <w:sz w:val="28"/>
                <w:szCs w:val="28"/>
                <w:lang w:val="sr-Latn-CS"/>
              </w:rPr>
              <w:t>8.511</w:t>
            </w:r>
          </w:p>
        </w:tc>
        <w:tc>
          <w:tcPr>
            <w:tcW w:w="1289" w:type="dxa"/>
            <w:tcBorders>
              <w:left w:val="double" w:sz="4" w:space="0" w:color="auto"/>
              <w:bottom w:val="double" w:sz="4" w:space="0" w:color="auto"/>
            </w:tcBorders>
            <w:vAlign w:val="center"/>
          </w:tcPr>
          <w:p w:rsidR="00B16DCE" w:rsidRPr="002C565E" w:rsidRDefault="00B16DCE" w:rsidP="00020ED3">
            <w:pPr>
              <w:jc w:val="center"/>
              <w:rPr>
                <w:rFonts w:ascii="Garamond" w:hAnsi="Garamond" w:cs="Arial"/>
                <w:b/>
                <w:sz w:val="28"/>
                <w:szCs w:val="28"/>
                <w:lang w:val="sr-Latn-CS"/>
              </w:rPr>
            </w:pPr>
            <w:r w:rsidRPr="002C565E">
              <w:rPr>
                <w:rFonts w:ascii="Garamond" w:hAnsi="Garamond" w:cs="Arial"/>
                <w:b/>
                <w:sz w:val="28"/>
                <w:szCs w:val="28"/>
                <w:lang w:val="sr-Latn-CS"/>
              </w:rPr>
              <w:t>3.796</w:t>
            </w:r>
          </w:p>
        </w:tc>
        <w:tc>
          <w:tcPr>
            <w:tcW w:w="1146" w:type="dxa"/>
            <w:tcBorders>
              <w:bottom w:val="double" w:sz="4" w:space="0" w:color="auto"/>
            </w:tcBorders>
            <w:vAlign w:val="center"/>
          </w:tcPr>
          <w:p w:rsidR="00B16DCE" w:rsidRPr="002C565E" w:rsidRDefault="00B16DCE" w:rsidP="00020ED3">
            <w:pPr>
              <w:jc w:val="center"/>
              <w:rPr>
                <w:rFonts w:ascii="Garamond" w:hAnsi="Garamond" w:cs="Arial"/>
                <w:b/>
                <w:sz w:val="28"/>
                <w:szCs w:val="28"/>
                <w:lang w:val="sr-Latn-CS"/>
              </w:rPr>
            </w:pPr>
            <w:r w:rsidRPr="002C565E">
              <w:rPr>
                <w:rFonts w:ascii="Garamond" w:hAnsi="Garamond" w:cs="Arial"/>
                <w:b/>
                <w:sz w:val="28"/>
                <w:szCs w:val="28"/>
                <w:lang w:val="sr-Latn-CS"/>
              </w:rPr>
              <w:t>3.451</w:t>
            </w:r>
          </w:p>
        </w:tc>
        <w:tc>
          <w:tcPr>
            <w:tcW w:w="1003" w:type="dxa"/>
            <w:tcBorders>
              <w:bottom w:val="double" w:sz="4" w:space="0" w:color="auto"/>
            </w:tcBorders>
            <w:vAlign w:val="center"/>
          </w:tcPr>
          <w:p w:rsidR="00B16DCE" w:rsidRPr="002C565E" w:rsidRDefault="00B16DCE" w:rsidP="00020ED3">
            <w:pPr>
              <w:rPr>
                <w:rFonts w:ascii="Garamond" w:hAnsi="Garamond" w:cs="Arial"/>
                <w:b/>
                <w:sz w:val="28"/>
                <w:szCs w:val="28"/>
                <w:lang w:val="sr-Latn-CS"/>
              </w:rPr>
            </w:pPr>
            <w:r w:rsidRPr="002C565E">
              <w:rPr>
                <w:rFonts w:ascii="Garamond" w:hAnsi="Garamond" w:cs="Arial"/>
                <w:b/>
                <w:sz w:val="28"/>
                <w:szCs w:val="28"/>
                <w:lang w:val="sr-Latn-CS"/>
              </w:rPr>
              <w:t xml:space="preserve">     305</w:t>
            </w:r>
          </w:p>
        </w:tc>
        <w:tc>
          <w:tcPr>
            <w:tcW w:w="1634" w:type="dxa"/>
            <w:tcBorders>
              <w:bottom w:val="double" w:sz="4" w:space="0" w:color="auto"/>
            </w:tcBorders>
            <w:vAlign w:val="center"/>
          </w:tcPr>
          <w:p w:rsidR="00B16DCE" w:rsidRPr="002C565E" w:rsidRDefault="00B16DCE" w:rsidP="00020ED3">
            <w:pPr>
              <w:jc w:val="center"/>
              <w:rPr>
                <w:rFonts w:ascii="Garamond" w:hAnsi="Garamond" w:cs="Arial"/>
                <w:b/>
                <w:sz w:val="28"/>
                <w:szCs w:val="28"/>
                <w:lang w:val="sr-Latn-CS"/>
              </w:rPr>
            </w:pPr>
            <w:r w:rsidRPr="002C565E">
              <w:rPr>
                <w:rFonts w:ascii="Garamond" w:hAnsi="Garamond" w:cs="Arial"/>
                <w:b/>
                <w:sz w:val="28"/>
                <w:szCs w:val="28"/>
                <w:lang w:val="sr-Latn-CS"/>
              </w:rPr>
              <w:t>40</w:t>
            </w:r>
          </w:p>
        </w:tc>
      </w:tr>
    </w:tbl>
    <w:p w:rsidR="00B16DCE" w:rsidRPr="004E0597" w:rsidRDefault="00B16DCE" w:rsidP="00145E6C">
      <w:pPr>
        <w:rPr>
          <w:rFonts w:ascii="Garamond" w:hAnsi="Garamond"/>
          <w:sz w:val="28"/>
          <w:szCs w:val="28"/>
        </w:rPr>
      </w:pPr>
    </w:p>
    <w:p w:rsidR="00B16DCE" w:rsidRDefault="00B16DCE"/>
    <w:p w:rsidR="0092321B" w:rsidRDefault="0092321B" w:rsidP="0053783D">
      <w:pPr>
        <w:jc w:val="both"/>
      </w:pPr>
    </w:p>
    <w:sectPr w:rsidR="0092321B" w:rsidSect="009232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65A" w:rsidRDefault="005B665A" w:rsidP="00CA1D91">
      <w:pPr>
        <w:spacing w:after="0" w:line="240" w:lineRule="auto"/>
      </w:pPr>
      <w:r>
        <w:separator/>
      </w:r>
    </w:p>
  </w:endnote>
  <w:endnote w:type="continuationSeparator" w:id="0">
    <w:p w:rsidR="005B665A" w:rsidRDefault="005B665A" w:rsidP="00CA1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9A" w:rsidRDefault="00016E33">
    <w:pPr>
      <w:pStyle w:val="Footer"/>
      <w:jc w:val="center"/>
    </w:pPr>
    <w:r>
      <w:fldChar w:fldCharType="begin"/>
    </w:r>
    <w:r w:rsidR="00B16DCE">
      <w:instrText xml:space="preserve"> PAGE   \* MERGEFORMAT </w:instrText>
    </w:r>
    <w:r>
      <w:fldChar w:fldCharType="separate"/>
    </w:r>
    <w:r w:rsidR="0051451F">
      <w:rPr>
        <w:noProof/>
      </w:rPr>
      <w:t>10</w:t>
    </w:r>
    <w:r>
      <w:fldChar w:fldCharType="end"/>
    </w:r>
  </w:p>
  <w:p w:rsidR="00C15ED6" w:rsidRPr="0011769A" w:rsidRDefault="005B665A" w:rsidP="0021438A">
    <w:pPr>
      <w:pStyle w:val="Footer"/>
      <w:tabs>
        <w:tab w:val="clear" w:pos="4703"/>
        <w:tab w:val="clear" w:pos="9406"/>
        <w:tab w:val="left" w:pos="8505"/>
      </w:tabs>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65A" w:rsidRDefault="005B665A" w:rsidP="00CA1D91">
      <w:pPr>
        <w:spacing w:after="0" w:line="240" w:lineRule="auto"/>
      </w:pPr>
      <w:r>
        <w:separator/>
      </w:r>
    </w:p>
  </w:footnote>
  <w:footnote w:type="continuationSeparator" w:id="0">
    <w:p w:rsidR="005B665A" w:rsidRDefault="005B665A" w:rsidP="00CA1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3DC"/>
    <w:multiLevelType w:val="hybridMultilevel"/>
    <w:tmpl w:val="565ED2F4"/>
    <w:lvl w:ilvl="0" w:tplc="58646BA6">
      <w:start w:val="1"/>
      <w:numFmt w:val="lowerLetter"/>
      <w:lvlText w:val="%1)"/>
      <w:lvlJc w:val="left"/>
      <w:pPr>
        <w:ind w:left="108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764474"/>
    <w:multiLevelType w:val="hybridMultilevel"/>
    <w:tmpl w:val="950C7A36"/>
    <w:lvl w:ilvl="0" w:tplc="E3F610C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00E14"/>
    <w:multiLevelType w:val="hybridMultilevel"/>
    <w:tmpl w:val="4DB8006A"/>
    <w:lvl w:ilvl="0" w:tplc="0409000F">
      <w:start w:val="1"/>
      <w:numFmt w:val="decimal"/>
      <w:lvlText w:val="%1."/>
      <w:lvlJc w:val="left"/>
      <w:pPr>
        <w:tabs>
          <w:tab w:val="num" w:pos="720"/>
        </w:tabs>
        <w:ind w:left="720" w:hanging="360"/>
      </w:pPr>
    </w:lvl>
    <w:lvl w:ilvl="1" w:tplc="1862A62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A069EE"/>
    <w:multiLevelType w:val="hybridMultilevel"/>
    <w:tmpl w:val="76F2B550"/>
    <w:lvl w:ilvl="0" w:tplc="C5B2D32A">
      <w:numFmt w:val="bullet"/>
      <w:lvlText w:val="-"/>
      <w:lvlJc w:val="left"/>
      <w:pPr>
        <w:tabs>
          <w:tab w:val="num" w:pos="1068"/>
        </w:tabs>
        <w:ind w:left="1068" w:hanging="360"/>
      </w:pPr>
      <w:rPr>
        <w:rFonts w:ascii="Arial" w:eastAsia="Calibri" w:hAnsi="Arial" w:cs="Aria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
    <w:nsid w:val="5185199D"/>
    <w:multiLevelType w:val="hybridMultilevel"/>
    <w:tmpl w:val="A6BC2450"/>
    <w:lvl w:ilvl="0" w:tplc="C324D91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4761B5"/>
    <w:multiLevelType w:val="hybridMultilevel"/>
    <w:tmpl w:val="A7202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F7DDD"/>
    <w:multiLevelType w:val="hybridMultilevel"/>
    <w:tmpl w:val="B3BE29BE"/>
    <w:lvl w:ilvl="0" w:tplc="A844AAA4">
      <w:start w:val="1"/>
      <w:numFmt w:val="decimal"/>
      <w:lvlText w:val="%1)"/>
      <w:lvlJc w:val="left"/>
      <w:pPr>
        <w:ind w:left="360" w:hanging="360"/>
      </w:pPr>
      <w:rPr>
        <w:b/>
        <w:color w:val="auto"/>
      </w:rPr>
    </w:lvl>
    <w:lvl w:ilvl="1" w:tplc="025A7E9C">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584556F"/>
    <w:multiLevelType w:val="hybridMultilevel"/>
    <w:tmpl w:val="AE9C3572"/>
    <w:lvl w:ilvl="0" w:tplc="BCFA3368">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B7274B"/>
    <w:multiLevelType w:val="singleLevel"/>
    <w:tmpl w:val="5C2460E8"/>
    <w:lvl w:ilvl="0">
      <w:start w:val="15"/>
      <w:numFmt w:val="bullet"/>
      <w:lvlText w:val="-"/>
      <w:lvlJc w:val="left"/>
      <w:pPr>
        <w:tabs>
          <w:tab w:val="num" w:pos="360"/>
        </w:tabs>
        <w:ind w:left="360" w:hanging="360"/>
      </w:pPr>
    </w:lvl>
  </w:abstractNum>
  <w:abstractNum w:abstractNumId="9">
    <w:nsid w:val="68D6361E"/>
    <w:multiLevelType w:val="hybridMultilevel"/>
    <w:tmpl w:val="52EC81D0"/>
    <w:lvl w:ilvl="0" w:tplc="E0C444F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F81456"/>
    <w:rsid w:val="00016E33"/>
    <w:rsid w:val="0003553D"/>
    <w:rsid w:val="000C2D0D"/>
    <w:rsid w:val="000F2763"/>
    <w:rsid w:val="001164EB"/>
    <w:rsid w:val="0012719F"/>
    <w:rsid w:val="00185F3B"/>
    <w:rsid w:val="001C3F07"/>
    <w:rsid w:val="002E189F"/>
    <w:rsid w:val="003A753F"/>
    <w:rsid w:val="00402579"/>
    <w:rsid w:val="004049DA"/>
    <w:rsid w:val="004B5A3F"/>
    <w:rsid w:val="0051451F"/>
    <w:rsid w:val="0053783D"/>
    <w:rsid w:val="00546C59"/>
    <w:rsid w:val="00564C64"/>
    <w:rsid w:val="005B665A"/>
    <w:rsid w:val="00655874"/>
    <w:rsid w:val="00672C7F"/>
    <w:rsid w:val="0069712A"/>
    <w:rsid w:val="006F044B"/>
    <w:rsid w:val="007156B8"/>
    <w:rsid w:val="007B0C41"/>
    <w:rsid w:val="008215F9"/>
    <w:rsid w:val="00876CCD"/>
    <w:rsid w:val="00877032"/>
    <w:rsid w:val="00884CFC"/>
    <w:rsid w:val="008B06C4"/>
    <w:rsid w:val="008C4F06"/>
    <w:rsid w:val="0092321B"/>
    <w:rsid w:val="00956EBE"/>
    <w:rsid w:val="00961C5E"/>
    <w:rsid w:val="009A493D"/>
    <w:rsid w:val="009F4E3A"/>
    <w:rsid w:val="00AF1FF0"/>
    <w:rsid w:val="00B103A8"/>
    <w:rsid w:val="00B16DCE"/>
    <w:rsid w:val="00B30B45"/>
    <w:rsid w:val="00B462FD"/>
    <w:rsid w:val="00BC3BF8"/>
    <w:rsid w:val="00C32993"/>
    <w:rsid w:val="00C45B44"/>
    <w:rsid w:val="00C57B45"/>
    <w:rsid w:val="00C94858"/>
    <w:rsid w:val="00CA1D91"/>
    <w:rsid w:val="00CB68DD"/>
    <w:rsid w:val="00CF28C9"/>
    <w:rsid w:val="00D210FF"/>
    <w:rsid w:val="00D3480B"/>
    <w:rsid w:val="00D3672F"/>
    <w:rsid w:val="00D47811"/>
    <w:rsid w:val="00E91FAE"/>
    <w:rsid w:val="00EE5C5A"/>
    <w:rsid w:val="00F00F46"/>
    <w:rsid w:val="00F674DF"/>
    <w:rsid w:val="00F81456"/>
    <w:rsid w:val="00FE1CF5"/>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8145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F81456"/>
    <w:rPr>
      <w:rFonts w:ascii="Calibri" w:eastAsia="Times New Roman" w:hAnsi="Calibri" w:cs="Times New Roman"/>
    </w:rPr>
  </w:style>
  <w:style w:type="paragraph" w:styleId="Title">
    <w:name w:val="Title"/>
    <w:basedOn w:val="Normal"/>
    <w:link w:val="TitleChar"/>
    <w:qFormat/>
    <w:rsid w:val="00F8145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81456"/>
    <w:rPr>
      <w:rFonts w:ascii="Arial" w:eastAsia="Calibri" w:hAnsi="Arial" w:cs="Arial"/>
      <w:b/>
      <w:bCs/>
      <w:kern w:val="28"/>
      <w:sz w:val="32"/>
      <w:szCs w:val="32"/>
    </w:rPr>
  </w:style>
  <w:style w:type="character" w:styleId="Strong">
    <w:name w:val="Strong"/>
    <w:basedOn w:val="DefaultParagraphFont"/>
    <w:qFormat/>
    <w:rsid w:val="00F81456"/>
    <w:rPr>
      <w:rFonts w:ascii="Times New Roman" w:hAnsi="Times New Roman" w:cs="Times New Roman" w:hint="default"/>
      <w:b/>
      <w:bCs/>
    </w:rPr>
  </w:style>
  <w:style w:type="paragraph" w:styleId="BodyText">
    <w:name w:val="Body Text"/>
    <w:basedOn w:val="Normal"/>
    <w:link w:val="BodyTextChar"/>
    <w:rsid w:val="00F81456"/>
    <w:pPr>
      <w:spacing w:after="0" w:line="240" w:lineRule="auto"/>
      <w:jc w:val="both"/>
    </w:pPr>
    <w:rPr>
      <w:rFonts w:ascii="Times New Roman" w:hAnsi="Times New Roman"/>
      <w:bCs/>
      <w:sz w:val="28"/>
      <w:szCs w:val="20"/>
    </w:rPr>
  </w:style>
  <w:style w:type="character" w:customStyle="1" w:styleId="BodyTextChar">
    <w:name w:val="Body Text Char"/>
    <w:basedOn w:val="DefaultParagraphFont"/>
    <w:link w:val="BodyText"/>
    <w:rsid w:val="00F81456"/>
    <w:rPr>
      <w:rFonts w:ascii="Times New Roman" w:eastAsia="Calibri" w:hAnsi="Times New Roman" w:cs="Times New Roman"/>
      <w:bCs/>
      <w:sz w:val="28"/>
      <w:szCs w:val="20"/>
    </w:rPr>
  </w:style>
  <w:style w:type="paragraph" w:customStyle="1" w:styleId="Default">
    <w:name w:val="Default"/>
    <w:rsid w:val="00F81456"/>
    <w:pPr>
      <w:spacing w:after="0" w:line="240" w:lineRule="auto"/>
    </w:pPr>
    <w:rPr>
      <w:rFonts w:ascii="Helvetica" w:eastAsia="Helvetica" w:hAnsi="Helvetica" w:cs="Helvetica"/>
      <w:color w:val="000000"/>
      <w:lang w:val="sr-Latn-CS" w:eastAsia="sr-Latn-CS"/>
    </w:rPr>
  </w:style>
  <w:style w:type="paragraph" w:styleId="Footer">
    <w:name w:val="footer"/>
    <w:basedOn w:val="Normal"/>
    <w:link w:val="FooterChar"/>
    <w:uiPriority w:val="99"/>
    <w:unhideWhenUsed/>
    <w:rsid w:val="00B16DCE"/>
    <w:pPr>
      <w:tabs>
        <w:tab w:val="center" w:pos="4703"/>
        <w:tab w:val="right" w:pos="9406"/>
      </w:tabs>
    </w:pPr>
  </w:style>
  <w:style w:type="character" w:customStyle="1" w:styleId="FooterChar">
    <w:name w:val="Footer Char"/>
    <w:basedOn w:val="DefaultParagraphFont"/>
    <w:link w:val="Footer"/>
    <w:uiPriority w:val="99"/>
    <w:rsid w:val="00B16DCE"/>
    <w:rPr>
      <w:rFonts w:ascii="Calibri" w:eastAsia="Calibri" w:hAnsi="Calibri" w:cs="Times New Roman"/>
    </w:rPr>
  </w:style>
  <w:style w:type="paragraph" w:customStyle="1" w:styleId="tekst">
    <w:name w:val="tekst"/>
    <w:basedOn w:val="Normal"/>
    <w:uiPriority w:val="99"/>
    <w:rsid w:val="00B16DCE"/>
    <w:pPr>
      <w:spacing w:after="0" w:line="240" w:lineRule="auto"/>
      <w:ind w:left="375" w:right="375" w:firstLine="240"/>
      <w:jc w:val="both"/>
    </w:pPr>
    <w:rPr>
      <w:rFonts w:ascii="Arial" w:hAnsi="Arial" w:cs="Arial"/>
      <w:sz w:val="20"/>
      <w:szCs w:val="20"/>
    </w:rPr>
  </w:style>
  <w:style w:type="paragraph" w:styleId="BalloonText">
    <w:name w:val="Balloon Text"/>
    <w:basedOn w:val="Normal"/>
    <w:link w:val="BalloonTextChar"/>
    <w:uiPriority w:val="99"/>
    <w:semiHidden/>
    <w:unhideWhenUsed/>
    <w:rsid w:val="0069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12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D17C-1A31-4EE0-852A-54805282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denis.vukotic</dc:creator>
  <cp:lastModifiedBy>mradonjic</cp:lastModifiedBy>
  <cp:revision>7</cp:revision>
  <cp:lastPrinted>2018-08-02T11:10:00Z</cp:lastPrinted>
  <dcterms:created xsi:type="dcterms:W3CDTF">2018-08-28T12:37:00Z</dcterms:created>
  <dcterms:modified xsi:type="dcterms:W3CDTF">2018-08-29T07:49:00Z</dcterms:modified>
</cp:coreProperties>
</file>