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  <w:r w:rsidRPr="005F6FB8">
        <w:rPr>
          <w:rFonts w:ascii="Arial" w:hAnsi="Arial" w:cs="Arial"/>
        </w:rPr>
        <w:t>Na osnovu člana 47 i 49 Zakona o uređenju prostora i izgradnji objekata ("Službeni list Crne Gore", br. 51/08, 40/10, 34/11, 40/11, 47/11, 35/13, 39/13 i 33/14), a u vezi sa članom 217 Zakona o planiranju prostora i izgradnji objekata ("Službeni list Crne Gore", broj 64/17</w:t>
      </w:r>
      <w:r w:rsidR="006F3110">
        <w:rPr>
          <w:rFonts w:ascii="Arial" w:hAnsi="Arial" w:cs="Arial"/>
        </w:rPr>
        <w:t xml:space="preserve"> i 44/18</w:t>
      </w:r>
      <w:r w:rsidRPr="005F6FB8">
        <w:rPr>
          <w:rFonts w:ascii="Arial" w:hAnsi="Arial" w:cs="Arial"/>
        </w:rPr>
        <w:t xml:space="preserve">) i člana 48 Statuta Glavnog grada ("Službeni list RCG - opštinski propisi", broj 28/06 i "Službeni list Crne Gore - opštinski propisi", br. 39/10, 18/12 i 38/17), Skupština Glavnog grada </w:t>
      </w:r>
      <w:r w:rsidR="006F3110">
        <w:rPr>
          <w:rFonts w:ascii="Arial" w:hAnsi="Arial" w:cs="Arial"/>
        </w:rPr>
        <w:t xml:space="preserve">- </w:t>
      </w:r>
      <w:r w:rsidRPr="005F6FB8">
        <w:rPr>
          <w:rFonts w:ascii="Arial" w:hAnsi="Arial" w:cs="Arial"/>
        </w:rPr>
        <w:t>Podgor</w:t>
      </w:r>
      <w:r w:rsidR="006F3110">
        <w:rPr>
          <w:rFonts w:ascii="Arial" w:hAnsi="Arial" w:cs="Arial"/>
        </w:rPr>
        <w:t>ice, na sjednici održanoj dana 27. septembra</w:t>
      </w:r>
      <w:r w:rsidRPr="005F6FB8">
        <w:rPr>
          <w:rFonts w:ascii="Arial" w:hAnsi="Arial" w:cs="Arial"/>
        </w:rPr>
        <w:t xml:space="preserve"> 2018. godine, donijela je -</w:t>
      </w:r>
    </w:p>
    <w:p w:rsidR="00D24206" w:rsidRPr="005F6FB8" w:rsidRDefault="00D24206" w:rsidP="006F3110">
      <w:pPr>
        <w:spacing w:after="0" w:line="240" w:lineRule="auto"/>
        <w:ind w:left="-900"/>
        <w:jc w:val="both"/>
        <w:rPr>
          <w:rFonts w:ascii="Arial" w:hAnsi="Arial" w:cs="Arial"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ODLUKU</w:t>
      </w:r>
    </w:p>
    <w:p w:rsidR="00D24206" w:rsidRPr="005F6FB8" w:rsidRDefault="00D24206" w:rsidP="006F3110">
      <w:pPr>
        <w:spacing w:after="0" w:line="240" w:lineRule="auto"/>
        <w:ind w:left="-426" w:right="-241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O DONOŠENJU DETALJNOG URBANISTIČKOG PLANA</w:t>
      </w:r>
    </w:p>
    <w:p w:rsidR="00D24206" w:rsidRPr="005F6FB8" w:rsidRDefault="00D24206" w:rsidP="006F3110">
      <w:pPr>
        <w:spacing w:after="0" w:line="240" w:lineRule="auto"/>
        <w:ind w:left="-426" w:right="-241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  <w:shadow/>
        </w:rPr>
        <w:t xml:space="preserve">“GORNJA GORICA 2 - ZONA A” </w:t>
      </w:r>
      <w:r w:rsidRPr="005F6FB8">
        <w:rPr>
          <w:rFonts w:ascii="Arial" w:hAnsi="Arial" w:cs="Arial"/>
          <w:b/>
        </w:rPr>
        <w:t xml:space="preserve">U PODGORICI </w:t>
      </w: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Član 1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  <w:r w:rsidRPr="005F6FB8">
        <w:rPr>
          <w:rFonts w:ascii="Arial" w:hAnsi="Arial" w:cs="Arial"/>
          <w:b/>
        </w:rPr>
        <w:t xml:space="preserve">DONOSI SE </w:t>
      </w:r>
      <w:r w:rsidRPr="005F6FB8">
        <w:rPr>
          <w:rFonts w:ascii="Arial" w:hAnsi="Arial" w:cs="Arial"/>
        </w:rPr>
        <w:t>Detaljni urbanistički plan “Gornja Gorica 2 - zona A” u Podgorici. (u daljem tekstu: Plan).</w:t>
      </w:r>
    </w:p>
    <w:p w:rsidR="00D24206" w:rsidRPr="005F6FB8" w:rsidRDefault="00D24206" w:rsidP="006F3110">
      <w:pPr>
        <w:spacing w:after="0" w:line="240" w:lineRule="auto"/>
        <w:ind w:firstLine="426"/>
        <w:jc w:val="both"/>
        <w:rPr>
          <w:rFonts w:ascii="Arial" w:hAnsi="Arial" w:cs="Arial"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Član 2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5F6FB8">
        <w:rPr>
          <w:rFonts w:ascii="Arial" w:hAnsi="Arial" w:cs="Arial"/>
        </w:rPr>
        <w:t xml:space="preserve">Planom je obuhvaćeno područje površine cca </w:t>
      </w:r>
      <w:r w:rsidRPr="005F6FB8">
        <w:rPr>
          <w:rFonts w:ascii="Arial" w:hAnsi="Arial" w:cs="Arial"/>
          <w:b/>
        </w:rPr>
        <w:t xml:space="preserve">34,91 ha. </w:t>
      </w:r>
      <w:r w:rsidRPr="005F6FB8">
        <w:rPr>
          <w:rFonts w:ascii="Arial" w:hAnsi="Arial" w:cs="Arial"/>
        </w:rPr>
        <w:t>Granica Plana je sa istočne strane definisana zahvatom Detaljnog urbanističkog plana „Radoje Dakić“ (Ulica Branka Deletića), sa sjeverne i zapadne strane je obuhvaćena prostorom Sadine (Ulica Rusa Radulovića), a sa južne strane Plan se graniči sa zahvatom Detaljnog urbanističkog plana „Gornja Gorica 1“ (magistralni put Podgorica-Nikšić).</w:t>
      </w:r>
    </w:p>
    <w:p w:rsidR="00D24206" w:rsidRPr="005F6FB8" w:rsidRDefault="00D24206" w:rsidP="006F3110">
      <w:pPr>
        <w:spacing w:after="0" w:line="240" w:lineRule="auto"/>
        <w:rPr>
          <w:rFonts w:ascii="Arial" w:hAnsi="Arial" w:cs="Arial"/>
        </w:rPr>
      </w:pPr>
      <w:r w:rsidRPr="005F6FB8">
        <w:rPr>
          <w:rFonts w:ascii="Arial" w:hAnsi="Arial" w:cs="Arial"/>
        </w:rPr>
        <w:t>Koordinate prelomnih tačaka granice zahvata Plana su sljedeće:</w:t>
      </w:r>
    </w:p>
    <w:p w:rsidR="00D24206" w:rsidRPr="005F6FB8" w:rsidRDefault="00D24206" w:rsidP="006F311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24206" w:rsidRPr="005F6FB8" w:rsidRDefault="00D24206" w:rsidP="006F3110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sz w:val="7"/>
          <w:szCs w:val="7"/>
        </w:rPr>
      </w:pPr>
    </w:p>
    <w:p w:rsidR="00D24206" w:rsidRPr="005F6FB8" w:rsidRDefault="00CB7452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CB7452"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307.5pt" o:bordertopcolor="this" o:borderleftcolor="this" o:borderbottomcolor="this" o:borderrightcolor="this">
            <v:imagedata r:id="rId6" o:title="Koordinate DUP Gornja Gorica 2 - zona A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D24206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</w:p>
    <w:p w:rsidR="006F3110" w:rsidRPr="005F6FB8" w:rsidRDefault="006F3110" w:rsidP="006F3110">
      <w:pPr>
        <w:spacing w:after="0" w:line="240" w:lineRule="auto"/>
        <w:jc w:val="center"/>
        <w:rPr>
          <w:rFonts w:ascii="Arial" w:hAnsi="Arial" w:cs="Arial"/>
          <w:b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lastRenderedPageBreak/>
        <w:t>Član 3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  <w:r w:rsidRPr="005F6FB8">
        <w:rPr>
          <w:rFonts w:ascii="Arial" w:hAnsi="Arial" w:cs="Arial"/>
        </w:rPr>
        <w:t>Detaljne namjene prostora u zahvatu predmetnog planskog dokumenta su: SMG - stanovanje male gustine, MN - mješovita namjena, SŠ - školstvo i socijalna zaštita, GP - površine za groblja, IOE - površine pod objektima elektroenergetske infrastrukture, PU - pejzažno uređenje javne, ograničene i specijalne namjene i  saobraćajne površine.</w:t>
      </w:r>
    </w:p>
    <w:p w:rsidR="00D24206" w:rsidRPr="005F6FB8" w:rsidRDefault="00D24206" w:rsidP="006F3110">
      <w:pPr>
        <w:spacing w:after="0" w:line="240" w:lineRule="auto"/>
        <w:ind w:firstLine="426"/>
        <w:jc w:val="both"/>
        <w:rPr>
          <w:rFonts w:ascii="Arial" w:hAnsi="Arial" w:cs="Arial"/>
          <w:lang w:val="pl-PL"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Član 4</w:t>
      </w:r>
    </w:p>
    <w:p w:rsidR="00D24206" w:rsidRPr="005F6FB8" w:rsidRDefault="006F3110" w:rsidP="006F311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Elaborat Plana </w:t>
      </w:r>
      <w:r w:rsidR="00D24206" w:rsidRPr="005F6FB8">
        <w:rPr>
          <w:rFonts w:ascii="Arial" w:hAnsi="Arial" w:cs="Arial"/>
        </w:rPr>
        <w:t>sadrži tekstualni i grafički dio.</w:t>
      </w:r>
    </w:p>
    <w:p w:rsidR="00D24206" w:rsidRPr="005F6FB8" w:rsidRDefault="00D24206" w:rsidP="006F3110">
      <w:pPr>
        <w:spacing w:after="0" w:line="240" w:lineRule="auto"/>
        <w:ind w:left="-540"/>
        <w:jc w:val="both"/>
        <w:rPr>
          <w:rFonts w:ascii="Arial" w:hAnsi="Arial" w:cs="Arial"/>
          <w:b/>
          <w:i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Član 5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  <w:r w:rsidRPr="005F6FB8">
        <w:rPr>
          <w:rFonts w:ascii="Arial" w:hAnsi="Arial" w:cs="Arial"/>
        </w:rPr>
        <w:t>Prostor zahvata Plana uređivaće se prema uslovima propisanim Elaboratom Plana.</w:t>
      </w:r>
    </w:p>
    <w:p w:rsidR="00D24206" w:rsidRPr="005F6FB8" w:rsidRDefault="00D24206" w:rsidP="006F3110">
      <w:pPr>
        <w:spacing w:after="0" w:line="240" w:lineRule="auto"/>
        <w:ind w:firstLine="426"/>
        <w:jc w:val="both"/>
        <w:rPr>
          <w:rFonts w:ascii="Arial" w:hAnsi="Arial" w:cs="Arial"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Član 6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  <w:r w:rsidRPr="005F6FB8">
        <w:rPr>
          <w:rFonts w:ascii="Arial" w:hAnsi="Arial" w:cs="Arial"/>
        </w:rPr>
        <w:t>Plan se donosi za period do donošenja izmjena i dopuna ili plana generalne regulacije.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Član 7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  <w:r w:rsidRPr="005F6FB8">
        <w:rPr>
          <w:rFonts w:ascii="Arial" w:hAnsi="Arial" w:cs="Arial"/>
        </w:rPr>
        <w:t>O sprovođenju Plana staraće se organ</w:t>
      </w:r>
      <w:r w:rsidR="006F3110">
        <w:rPr>
          <w:rFonts w:ascii="Arial" w:hAnsi="Arial" w:cs="Arial"/>
        </w:rPr>
        <w:t>i</w:t>
      </w:r>
      <w:r w:rsidRPr="005F6FB8">
        <w:rPr>
          <w:rFonts w:ascii="Arial" w:hAnsi="Arial" w:cs="Arial"/>
        </w:rPr>
        <w:t xml:space="preserve"> lokalne i državne uprave, koji su nadležni za poslove planiranja i uređenja prostora i zaštitu životne sredine.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</w:p>
    <w:p w:rsidR="00D24206" w:rsidRPr="005F6FB8" w:rsidRDefault="00D24206" w:rsidP="006F3110">
      <w:pPr>
        <w:spacing w:after="0" w:line="240" w:lineRule="auto"/>
        <w:jc w:val="center"/>
        <w:rPr>
          <w:rFonts w:ascii="Arial" w:hAnsi="Arial" w:cs="Arial"/>
        </w:rPr>
      </w:pPr>
      <w:r w:rsidRPr="005F6FB8">
        <w:rPr>
          <w:rFonts w:ascii="Arial" w:hAnsi="Arial" w:cs="Arial"/>
          <w:b/>
        </w:rPr>
        <w:t>Član 8</w:t>
      </w:r>
    </w:p>
    <w:p w:rsidR="00D24206" w:rsidRPr="005F6FB8" w:rsidRDefault="00D24206" w:rsidP="006F3110">
      <w:pPr>
        <w:spacing w:after="0" w:line="240" w:lineRule="auto"/>
        <w:jc w:val="both"/>
        <w:rPr>
          <w:rFonts w:ascii="Arial" w:hAnsi="Arial" w:cs="Arial"/>
        </w:rPr>
      </w:pPr>
      <w:r w:rsidRPr="005F6FB8">
        <w:rPr>
          <w:rFonts w:ascii="Arial" w:hAnsi="Arial" w:cs="Arial"/>
        </w:rPr>
        <w:t>Ova odluka stupa na snagu osmog dana od dana objavljivanja u „Službenom listu Crne Gore - opštinski propisi“.</w:t>
      </w:r>
    </w:p>
    <w:p w:rsidR="00D24206" w:rsidRPr="005F6FB8" w:rsidRDefault="00D24206" w:rsidP="003E1717">
      <w:pPr>
        <w:ind w:left="-540"/>
        <w:jc w:val="both"/>
        <w:rPr>
          <w:rFonts w:ascii="Arial" w:hAnsi="Arial" w:cs="Arial"/>
        </w:rPr>
      </w:pPr>
    </w:p>
    <w:p w:rsidR="006F3110" w:rsidRDefault="00D24206" w:rsidP="003E1717">
      <w:pPr>
        <w:jc w:val="both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>Broj 0</w:t>
      </w:r>
      <w:r w:rsidR="006F3110">
        <w:rPr>
          <w:rFonts w:ascii="Arial" w:hAnsi="Arial" w:cs="Arial"/>
          <w:b/>
        </w:rPr>
        <w:t>2-030/18-</w:t>
      </w:r>
      <w:r w:rsidR="00A4601A">
        <w:rPr>
          <w:rFonts w:ascii="Arial" w:hAnsi="Arial" w:cs="Arial"/>
          <w:b/>
        </w:rPr>
        <w:t>826</w:t>
      </w:r>
    </w:p>
    <w:p w:rsidR="00D24206" w:rsidRPr="005F6FB8" w:rsidRDefault="00D24206" w:rsidP="003E1717">
      <w:pPr>
        <w:jc w:val="both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 xml:space="preserve">Podgorica, </w:t>
      </w:r>
      <w:r w:rsidR="006F3110">
        <w:rPr>
          <w:rFonts w:ascii="Arial" w:hAnsi="Arial" w:cs="Arial"/>
          <w:b/>
        </w:rPr>
        <w:t xml:space="preserve"> 27. septembra</w:t>
      </w:r>
      <w:r w:rsidRPr="005F6FB8">
        <w:rPr>
          <w:rFonts w:ascii="Arial" w:hAnsi="Arial" w:cs="Arial"/>
          <w:b/>
        </w:rPr>
        <w:t xml:space="preserve">  2018. godine</w:t>
      </w:r>
    </w:p>
    <w:p w:rsidR="00D24206" w:rsidRPr="005F6FB8" w:rsidRDefault="00D24206" w:rsidP="00D24206">
      <w:pPr>
        <w:ind w:left="-540"/>
        <w:jc w:val="center"/>
        <w:rPr>
          <w:rFonts w:ascii="Arial" w:hAnsi="Arial" w:cs="Arial"/>
        </w:rPr>
      </w:pPr>
    </w:p>
    <w:p w:rsidR="00D24206" w:rsidRPr="005F6FB8" w:rsidRDefault="00D24206" w:rsidP="00D24206">
      <w:pPr>
        <w:jc w:val="center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 xml:space="preserve">SKUPŠTINA GLAVNOG GRADA </w:t>
      </w:r>
      <w:r w:rsidR="006F3110">
        <w:rPr>
          <w:rFonts w:ascii="Arial" w:hAnsi="Arial" w:cs="Arial"/>
          <w:b/>
        </w:rPr>
        <w:t xml:space="preserve">- </w:t>
      </w:r>
      <w:r w:rsidRPr="005F6FB8">
        <w:rPr>
          <w:rFonts w:ascii="Arial" w:hAnsi="Arial" w:cs="Arial"/>
          <w:b/>
        </w:rPr>
        <w:t>PODGORICE</w:t>
      </w:r>
    </w:p>
    <w:p w:rsidR="006F3110" w:rsidRDefault="006F3110" w:rsidP="00D24206">
      <w:pPr>
        <w:jc w:val="center"/>
        <w:rPr>
          <w:rFonts w:ascii="Arial" w:hAnsi="Arial" w:cs="Arial"/>
          <w:b/>
        </w:rPr>
      </w:pPr>
    </w:p>
    <w:p w:rsidR="00D24206" w:rsidRPr="005F6FB8" w:rsidRDefault="006F3110" w:rsidP="006F311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</w:t>
      </w:r>
      <w:r w:rsidR="00D24206" w:rsidRPr="005F6FB8">
        <w:rPr>
          <w:rFonts w:ascii="Arial" w:hAnsi="Arial" w:cs="Arial"/>
          <w:b/>
        </w:rPr>
        <w:t>PREDSJEDNIK SKUPŠTINE</w:t>
      </w:r>
      <w:r>
        <w:rPr>
          <w:rFonts w:ascii="Arial" w:hAnsi="Arial" w:cs="Arial"/>
          <w:b/>
        </w:rPr>
        <w:t>,</w:t>
      </w:r>
    </w:p>
    <w:p w:rsidR="00D24206" w:rsidRPr="005F6FB8" w:rsidRDefault="006F3110" w:rsidP="006F3110">
      <w:pPr>
        <w:spacing w:after="0" w:line="240" w:lineRule="auto"/>
        <w:ind w:left="424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</w:t>
      </w:r>
      <w:r w:rsidR="00D24206" w:rsidRPr="005F6FB8">
        <w:rPr>
          <w:rFonts w:ascii="Arial" w:hAnsi="Arial" w:cs="Arial"/>
          <w:b/>
        </w:rPr>
        <w:t>dr Đorđe Suhih</w:t>
      </w:r>
    </w:p>
    <w:p w:rsidR="00D24206" w:rsidRPr="005F6FB8" w:rsidRDefault="00D24206" w:rsidP="007336F3">
      <w:pPr>
        <w:jc w:val="both"/>
        <w:rPr>
          <w:rFonts w:ascii="Arial" w:hAnsi="Arial" w:cs="Arial"/>
          <w:b/>
        </w:rPr>
      </w:pPr>
      <w:r w:rsidRPr="005F6FB8">
        <w:rPr>
          <w:rFonts w:ascii="Arial" w:hAnsi="Arial" w:cs="Arial"/>
          <w:b/>
        </w:rPr>
        <w:t xml:space="preserve">  </w:t>
      </w:r>
    </w:p>
    <w:p w:rsidR="00D24206" w:rsidRPr="005F6FB8" w:rsidRDefault="00D24206" w:rsidP="003E1717">
      <w:pPr>
        <w:jc w:val="center"/>
        <w:rPr>
          <w:rFonts w:ascii="Arial" w:hAnsi="Arial" w:cs="Arial"/>
          <w:b/>
        </w:rPr>
      </w:pPr>
    </w:p>
    <w:p w:rsidR="00D24206" w:rsidRPr="005F6FB8" w:rsidRDefault="00D24206" w:rsidP="003E1717">
      <w:pPr>
        <w:jc w:val="center"/>
        <w:rPr>
          <w:rFonts w:ascii="Arial" w:hAnsi="Arial" w:cs="Arial"/>
          <w:b/>
        </w:rPr>
      </w:pPr>
    </w:p>
    <w:p w:rsidR="00D24206" w:rsidRPr="005F6FB8" w:rsidRDefault="00D24206" w:rsidP="003E1717">
      <w:pPr>
        <w:jc w:val="center"/>
        <w:rPr>
          <w:rFonts w:ascii="Arial" w:hAnsi="Arial" w:cs="Arial"/>
          <w:b/>
        </w:rPr>
      </w:pPr>
    </w:p>
    <w:p w:rsidR="00D24206" w:rsidRPr="005F6FB8" w:rsidRDefault="00D24206" w:rsidP="003E1717">
      <w:pPr>
        <w:jc w:val="center"/>
        <w:rPr>
          <w:rFonts w:ascii="Arial" w:hAnsi="Arial" w:cs="Arial"/>
          <w:b/>
        </w:rPr>
      </w:pPr>
    </w:p>
    <w:p w:rsidR="00D24206" w:rsidRPr="005F6FB8" w:rsidRDefault="00D24206" w:rsidP="003E1717">
      <w:pPr>
        <w:jc w:val="center"/>
        <w:rPr>
          <w:rFonts w:ascii="Arial" w:hAnsi="Arial" w:cs="Arial"/>
          <w:b/>
        </w:rPr>
      </w:pPr>
    </w:p>
    <w:p w:rsidR="00D24206" w:rsidRPr="005F6FB8" w:rsidRDefault="00D24206" w:rsidP="003E1717">
      <w:pPr>
        <w:jc w:val="center"/>
        <w:rPr>
          <w:rFonts w:ascii="Arial" w:hAnsi="Arial" w:cs="Arial"/>
          <w:b/>
        </w:rPr>
      </w:pPr>
    </w:p>
    <w:p w:rsidR="00D24206" w:rsidRPr="005F6FB8" w:rsidRDefault="00D24206" w:rsidP="003E1717">
      <w:pPr>
        <w:jc w:val="center"/>
        <w:rPr>
          <w:rFonts w:ascii="Arial" w:hAnsi="Arial" w:cs="Arial"/>
          <w:b/>
        </w:rPr>
      </w:pPr>
    </w:p>
    <w:p w:rsidR="00D24206" w:rsidRDefault="00D24206" w:rsidP="003E1717">
      <w:pPr>
        <w:jc w:val="center"/>
        <w:rPr>
          <w:rFonts w:ascii="Arial" w:hAnsi="Arial" w:cs="Arial"/>
        </w:rPr>
        <w:sectPr w:rsidR="00D24206" w:rsidSect="00B66010">
          <w:footerReference w:type="even" r:id="rId7"/>
          <w:footerReference w:type="default" r:id="rId8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:rsidR="00D24206" w:rsidRDefault="00D24206" w:rsidP="003E1717">
      <w:pPr>
        <w:jc w:val="center"/>
        <w:rPr>
          <w:rFonts w:ascii="Arial" w:hAnsi="Arial" w:cs="Arial"/>
        </w:rPr>
      </w:pPr>
      <w:r w:rsidRPr="00123A57">
        <w:rPr>
          <w:rFonts w:ascii="Arial" w:hAnsi="Arial" w:cs="Arial"/>
          <w:b/>
        </w:rPr>
        <w:lastRenderedPageBreak/>
        <w:t>Detaljni urbansitički plan „Gornja Gorica 2 - zona A“</w:t>
      </w:r>
    </w:p>
    <w:p w:rsidR="00D24206" w:rsidRPr="005F6FB8" w:rsidRDefault="00A4601A" w:rsidP="00D24206">
      <w:pPr>
        <w:jc w:val="center"/>
        <w:rPr>
          <w:rFonts w:ascii="Arial" w:hAnsi="Arial" w:cs="Arial"/>
          <w:b/>
        </w:rPr>
      </w:pPr>
      <w:r w:rsidRPr="00CB7452">
        <w:rPr>
          <w:rFonts w:ascii="Arial" w:hAnsi="Arial" w:cs="Arial"/>
        </w:rPr>
        <w:pict>
          <v:shape id="_x0000_i1026" type="#_x0000_t75" style="width:541.5pt;height:456pt" o:bordertopcolor="this" o:borderleftcolor="this" o:borderbottomcolor="this" o:borderrightcolor="this">
            <v:imagedata r:id="rId9" o:title="Skica Gornja Gorica 2 - zona A-1-1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D24206" w:rsidRDefault="00D24206" w:rsidP="003E1717">
      <w:pPr>
        <w:jc w:val="center"/>
        <w:rPr>
          <w:rFonts w:ascii="Arial" w:hAnsi="Arial" w:cs="Arial"/>
          <w:b/>
        </w:rPr>
        <w:sectPr w:rsidR="00D24206" w:rsidSect="00123A57">
          <w:pgSz w:w="16838" w:h="11906" w:orient="landscape"/>
          <w:pgMar w:top="836" w:right="810" w:bottom="990" w:left="851" w:header="708" w:footer="708" w:gutter="0"/>
          <w:cols w:space="708"/>
          <w:docGrid w:linePitch="360"/>
        </w:sectPr>
      </w:pPr>
    </w:p>
    <w:p w:rsidR="00D24206" w:rsidRDefault="00D24206" w:rsidP="003E1717">
      <w:pPr>
        <w:jc w:val="center"/>
        <w:rPr>
          <w:rFonts w:ascii="Arial" w:hAnsi="Arial" w:cs="Arial"/>
          <w:b/>
        </w:rPr>
      </w:pPr>
    </w:p>
    <w:p w:rsidR="00D24206" w:rsidRDefault="00D24206">
      <w:r w:rsidRPr="00D24206">
        <w:t xml:space="preserve">  </w:t>
      </w:r>
    </w:p>
    <w:sectPr w:rsidR="00D24206" w:rsidSect="00D24206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D07" w:rsidRDefault="00FA4D07" w:rsidP="00C12B61">
      <w:pPr>
        <w:spacing w:after="0" w:line="240" w:lineRule="auto"/>
      </w:pPr>
      <w:r>
        <w:separator/>
      </w:r>
    </w:p>
  </w:endnote>
  <w:endnote w:type="continuationSeparator" w:id="0">
    <w:p w:rsidR="00FA4D07" w:rsidRDefault="00FA4D07" w:rsidP="00C1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DED" w:rsidRDefault="00CB7452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420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04DED" w:rsidRDefault="00FA4D07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DED" w:rsidRDefault="00CB7452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420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601A">
      <w:rPr>
        <w:rStyle w:val="PageNumber"/>
        <w:noProof/>
      </w:rPr>
      <w:t>4</w:t>
    </w:r>
    <w:r>
      <w:rPr>
        <w:rStyle w:val="PageNumber"/>
      </w:rPr>
      <w:fldChar w:fldCharType="end"/>
    </w:r>
  </w:p>
  <w:p w:rsidR="00A04DED" w:rsidRDefault="00FA4D07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D07" w:rsidRDefault="00FA4D07" w:rsidP="00C12B61">
      <w:pPr>
        <w:spacing w:after="0" w:line="240" w:lineRule="auto"/>
      </w:pPr>
      <w:r>
        <w:separator/>
      </w:r>
    </w:p>
  </w:footnote>
  <w:footnote w:type="continuationSeparator" w:id="0">
    <w:p w:rsidR="00FA4D07" w:rsidRDefault="00FA4D07" w:rsidP="00C12B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4206"/>
    <w:rsid w:val="000E650B"/>
    <w:rsid w:val="00147322"/>
    <w:rsid w:val="003E79AE"/>
    <w:rsid w:val="006F3110"/>
    <w:rsid w:val="00770FB1"/>
    <w:rsid w:val="007A142C"/>
    <w:rsid w:val="00A4601A"/>
    <w:rsid w:val="00C12B61"/>
    <w:rsid w:val="00CB7452"/>
    <w:rsid w:val="00D24206"/>
    <w:rsid w:val="00E10282"/>
    <w:rsid w:val="00E66645"/>
    <w:rsid w:val="00EF28C2"/>
    <w:rsid w:val="00FA4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20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D24206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FooterChar">
    <w:name w:val="Footer Char"/>
    <w:basedOn w:val="DefaultParagraphFont"/>
    <w:link w:val="Footer"/>
    <w:rsid w:val="00D24206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PageNumber">
    <w:name w:val="page number"/>
    <w:basedOn w:val="DefaultParagraphFont"/>
    <w:rsid w:val="00D242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358</Words>
  <Characters>2047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sjelic</cp:lastModifiedBy>
  <cp:revision>4</cp:revision>
  <cp:lastPrinted>2018-09-27T12:15:00Z</cp:lastPrinted>
  <dcterms:created xsi:type="dcterms:W3CDTF">2018-09-18T13:44:00Z</dcterms:created>
  <dcterms:modified xsi:type="dcterms:W3CDTF">2018-09-27T12:15:00Z</dcterms:modified>
</cp:coreProperties>
</file>