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6D" w:rsidRDefault="00E7626D" w:rsidP="00E7626D">
      <w:pPr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</w:t>
      </w: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Default="00E7626D" w:rsidP="00E7626D">
      <w:pPr>
        <w:jc w:val="right"/>
        <w:rPr>
          <w:rFonts w:ascii="Arial" w:hAnsi="Arial" w:cs="Arial"/>
          <w:b/>
        </w:rPr>
      </w:pPr>
    </w:p>
    <w:p w:rsidR="00E7626D" w:rsidRPr="00CC1A34" w:rsidRDefault="00E7626D" w:rsidP="00E7626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E7626D" w:rsidRPr="00CC1A34" w:rsidRDefault="00E7626D" w:rsidP="00E7626D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CC1A34">
        <w:rPr>
          <w:rFonts w:ascii="Arial" w:hAnsi="Arial" w:cs="Arial"/>
          <w:b/>
          <w:i/>
          <w:sz w:val="36"/>
          <w:szCs w:val="36"/>
        </w:rPr>
        <w:t>OPŠTI PLAN</w:t>
      </w:r>
    </w:p>
    <w:p w:rsidR="00E7626D" w:rsidRPr="00CC1A34" w:rsidRDefault="00E7626D" w:rsidP="00E7626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C1A34">
        <w:rPr>
          <w:rFonts w:ascii="Arial" w:hAnsi="Arial" w:cs="Arial"/>
          <w:b/>
          <w:i/>
          <w:sz w:val="28"/>
          <w:szCs w:val="28"/>
        </w:rPr>
        <w:t>ZAŠTITE OD ŠTETNOG DEJSTVA VODA</w:t>
      </w:r>
    </w:p>
    <w:p w:rsidR="00E7626D" w:rsidRPr="00CC1A34" w:rsidRDefault="00E7626D" w:rsidP="00E7626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CC1A34">
        <w:rPr>
          <w:rFonts w:ascii="Arial" w:hAnsi="Arial" w:cs="Arial"/>
          <w:b/>
          <w:i/>
          <w:sz w:val="28"/>
          <w:szCs w:val="28"/>
        </w:rPr>
        <w:t>ZA VODE OD ZNAČAJA ZA GLAVNI GRAD</w:t>
      </w:r>
      <w:r>
        <w:rPr>
          <w:rFonts w:ascii="Arial" w:hAnsi="Arial" w:cs="Arial"/>
          <w:b/>
          <w:i/>
          <w:sz w:val="28"/>
          <w:szCs w:val="28"/>
        </w:rPr>
        <w:t xml:space="preserve"> - PODGORICU</w:t>
      </w:r>
    </w:p>
    <w:p w:rsidR="00E7626D" w:rsidRDefault="00E7626D" w:rsidP="00E7626D">
      <w:pPr>
        <w:jc w:val="center"/>
        <w:rPr>
          <w:rFonts w:ascii="Arial" w:hAnsi="Arial" w:cs="Arial"/>
          <w:b/>
        </w:rPr>
      </w:pPr>
      <w:r w:rsidRPr="00CC1A34">
        <w:rPr>
          <w:rFonts w:ascii="Arial" w:hAnsi="Arial" w:cs="Arial"/>
          <w:b/>
          <w:i/>
          <w:sz w:val="28"/>
          <w:szCs w:val="28"/>
        </w:rPr>
        <w:t>ZA PERIOD OD 201</w:t>
      </w:r>
      <w:r>
        <w:rPr>
          <w:rFonts w:ascii="Arial" w:hAnsi="Arial" w:cs="Arial"/>
          <w:b/>
          <w:i/>
          <w:sz w:val="28"/>
          <w:szCs w:val="28"/>
        </w:rPr>
        <w:t>9</w:t>
      </w:r>
      <w:r w:rsidRPr="00CC1A34">
        <w:rPr>
          <w:rFonts w:ascii="Arial" w:hAnsi="Arial" w:cs="Arial"/>
          <w:b/>
          <w:i/>
          <w:sz w:val="28"/>
          <w:szCs w:val="28"/>
        </w:rPr>
        <w:t>. DO 20</w:t>
      </w:r>
      <w:r>
        <w:rPr>
          <w:rFonts w:ascii="Arial" w:hAnsi="Arial" w:cs="Arial"/>
          <w:b/>
          <w:i/>
          <w:sz w:val="28"/>
          <w:szCs w:val="28"/>
        </w:rPr>
        <w:t>24. GODINE</w:t>
      </w: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  <w:r w:rsidRPr="00CC1A34">
        <w:rPr>
          <w:rFonts w:ascii="Arial" w:hAnsi="Arial" w:cs="Arial"/>
          <w:b/>
          <w:i/>
        </w:rPr>
        <w:t xml:space="preserve">Podgorica, </w:t>
      </w:r>
      <w:r>
        <w:rPr>
          <w:rFonts w:ascii="Arial" w:hAnsi="Arial" w:cs="Arial"/>
          <w:b/>
          <w:i/>
        </w:rPr>
        <w:t>decembar</w:t>
      </w:r>
      <w:r w:rsidRPr="00CC1A34">
        <w:rPr>
          <w:rFonts w:ascii="Arial" w:hAnsi="Arial" w:cs="Arial"/>
          <w:b/>
          <w:i/>
        </w:rPr>
        <w:t xml:space="preserve"> 201</w:t>
      </w:r>
      <w:r>
        <w:rPr>
          <w:rFonts w:ascii="Arial" w:hAnsi="Arial" w:cs="Arial"/>
          <w:b/>
          <w:i/>
        </w:rPr>
        <w:t>8</w:t>
      </w:r>
      <w:r w:rsidRPr="00CC1A34">
        <w:rPr>
          <w:rFonts w:ascii="Arial" w:hAnsi="Arial" w:cs="Arial"/>
          <w:b/>
          <w:i/>
        </w:rPr>
        <w:t>. godine</w:t>
      </w: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Default="00E7626D" w:rsidP="00E7626D">
      <w:pPr>
        <w:jc w:val="center"/>
        <w:rPr>
          <w:rFonts w:ascii="Arial" w:hAnsi="Arial" w:cs="Arial"/>
          <w:b/>
          <w:i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Na osnovu čl</w:t>
      </w:r>
      <w:r>
        <w:rPr>
          <w:rFonts w:ascii="Arial" w:hAnsi="Arial" w:cs="Arial"/>
        </w:rPr>
        <w:t>ana</w:t>
      </w:r>
      <w:r w:rsidRPr="00705D0C">
        <w:rPr>
          <w:rFonts w:ascii="Arial" w:hAnsi="Arial" w:cs="Arial"/>
        </w:rPr>
        <w:t xml:space="preserve"> 100 stav 2 Zakona o vodama („Sl.list RCG“, br</w:t>
      </w:r>
      <w:r>
        <w:rPr>
          <w:rFonts w:ascii="Arial" w:hAnsi="Arial" w:cs="Arial"/>
        </w:rPr>
        <w:t>oj</w:t>
      </w:r>
      <w:r w:rsidRPr="00705D0C">
        <w:rPr>
          <w:rFonts w:ascii="Arial" w:hAnsi="Arial" w:cs="Arial"/>
        </w:rPr>
        <w:t xml:space="preserve"> 27/07</w:t>
      </w:r>
      <w:r>
        <w:rPr>
          <w:rFonts w:ascii="Arial" w:hAnsi="Arial" w:cs="Arial"/>
        </w:rPr>
        <w:t xml:space="preserve"> i</w:t>
      </w:r>
      <w:r w:rsidRPr="00705D0C">
        <w:rPr>
          <w:rFonts w:ascii="Arial" w:hAnsi="Arial" w:cs="Arial"/>
        </w:rPr>
        <w:t xml:space="preserve"> „Sl.list CG“, br.</w:t>
      </w:r>
      <w:r>
        <w:rPr>
          <w:rFonts w:ascii="Arial" w:hAnsi="Arial" w:cs="Arial"/>
        </w:rPr>
        <w:t xml:space="preserve"> 73/10, 32/11, </w:t>
      </w:r>
      <w:r w:rsidRPr="00705D0C">
        <w:rPr>
          <w:rFonts w:ascii="Arial" w:hAnsi="Arial" w:cs="Arial"/>
        </w:rPr>
        <w:t>47/11, 48/15, 52/16, 55/16, 2/17 i 80/17</w:t>
      </w:r>
      <w:r>
        <w:rPr>
          <w:rFonts w:ascii="Arial" w:hAnsi="Arial" w:cs="Arial"/>
        </w:rPr>
        <w:t>) i člana 48 stav 1 tačka 2</w:t>
      </w:r>
      <w:r w:rsidRPr="00705D0C">
        <w:rPr>
          <w:rFonts w:ascii="Arial" w:hAnsi="Arial" w:cs="Arial"/>
        </w:rPr>
        <w:t xml:space="preserve"> Statuta Glavnog grada („Sl.list RCG</w:t>
      </w:r>
      <w:r>
        <w:rPr>
          <w:rFonts w:ascii="Arial" w:hAnsi="Arial" w:cs="Arial"/>
        </w:rPr>
        <w:t xml:space="preserve"> -</w:t>
      </w:r>
      <w:r w:rsidRPr="00705D0C">
        <w:rPr>
          <w:rFonts w:ascii="Arial" w:hAnsi="Arial" w:cs="Arial"/>
        </w:rPr>
        <w:t xml:space="preserve"> Opštinski propisi“, br</w:t>
      </w:r>
      <w:r>
        <w:rPr>
          <w:rFonts w:ascii="Arial" w:hAnsi="Arial" w:cs="Arial"/>
        </w:rPr>
        <w:t>oj</w:t>
      </w:r>
      <w:r w:rsidRPr="00705D0C">
        <w:rPr>
          <w:rFonts w:ascii="Arial" w:hAnsi="Arial" w:cs="Arial"/>
        </w:rPr>
        <w:t xml:space="preserve"> 28/06</w:t>
      </w:r>
      <w:r>
        <w:rPr>
          <w:rFonts w:ascii="Arial" w:hAnsi="Arial" w:cs="Arial"/>
        </w:rPr>
        <w:t xml:space="preserve"> i </w:t>
      </w:r>
      <w:r w:rsidRPr="00705D0C">
        <w:rPr>
          <w:rFonts w:ascii="Arial" w:hAnsi="Arial" w:cs="Arial"/>
        </w:rPr>
        <w:t>„Sl.list CG- Opštinski propisi“</w:t>
      </w:r>
      <w:r>
        <w:rPr>
          <w:rFonts w:ascii="Arial" w:hAnsi="Arial" w:cs="Arial"/>
        </w:rPr>
        <w:t>,</w:t>
      </w:r>
      <w:r w:rsidRPr="00705D0C">
        <w:rPr>
          <w:rFonts w:ascii="Arial" w:hAnsi="Arial" w:cs="Arial"/>
        </w:rPr>
        <w:t xml:space="preserve"> br. 39/10, 18/12 i 38/17), po pribavljenom mišljenju Ministarstva poljoprivrede i ruralnog razvoja br.</w:t>
      </w:r>
      <w:r>
        <w:rPr>
          <w:rFonts w:ascii="Arial" w:hAnsi="Arial" w:cs="Arial"/>
        </w:rPr>
        <w:t xml:space="preserve"> 327-73/18-3</w:t>
      </w:r>
      <w:r w:rsidRPr="00705D0C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22.10.2018. godine,Skupština</w:t>
      </w:r>
      <w:r w:rsidRPr="00705D0C">
        <w:rPr>
          <w:rFonts w:ascii="Arial" w:hAnsi="Arial" w:cs="Arial"/>
        </w:rPr>
        <w:t xml:space="preserve"> Glavnog grada</w:t>
      </w:r>
      <w:r>
        <w:rPr>
          <w:rFonts w:ascii="Arial" w:hAnsi="Arial" w:cs="Arial"/>
        </w:rPr>
        <w:t>-Podgorice, na sjednici održanoj 18. februara 2019.</w:t>
      </w:r>
      <w:r w:rsidR="004F0A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godine, donijela je 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center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OPŠTI PLAN</w:t>
      </w:r>
    </w:p>
    <w:p w:rsidR="00E7626D" w:rsidRPr="00705D0C" w:rsidRDefault="00E7626D" w:rsidP="00E7626D">
      <w:pPr>
        <w:jc w:val="center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ZAŠTITE OD ŠTETNOG DEJSTVA VODA</w:t>
      </w:r>
    </w:p>
    <w:p w:rsidR="00E7626D" w:rsidRPr="00705D0C" w:rsidRDefault="00E7626D" w:rsidP="00E7626D">
      <w:pPr>
        <w:jc w:val="center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ZA VODE OD ZNAČAJA ZA GLAVNI GRAD</w:t>
      </w:r>
    </w:p>
    <w:p w:rsidR="00E7626D" w:rsidRPr="00705D0C" w:rsidRDefault="00E7626D" w:rsidP="00E7626D">
      <w:pPr>
        <w:jc w:val="center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ZA PERIOD OD 2019. DO 2024. GODINE</w:t>
      </w:r>
    </w:p>
    <w:p w:rsidR="00E7626D" w:rsidRPr="00705D0C" w:rsidRDefault="00E7626D" w:rsidP="00E7626D">
      <w:pPr>
        <w:jc w:val="center"/>
        <w:rPr>
          <w:rFonts w:ascii="Arial" w:hAnsi="Arial" w:cs="Arial"/>
          <w:b/>
        </w:rPr>
      </w:pP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 xml:space="preserve">I  </w:t>
      </w:r>
      <w:r>
        <w:rPr>
          <w:rFonts w:ascii="Arial" w:hAnsi="Arial" w:cs="Arial"/>
          <w:b/>
        </w:rPr>
        <w:t xml:space="preserve">- </w:t>
      </w:r>
      <w:r w:rsidRPr="00705D0C">
        <w:rPr>
          <w:rFonts w:ascii="Arial" w:hAnsi="Arial" w:cs="Arial"/>
          <w:b/>
        </w:rPr>
        <w:t>OPŠTE ODREDBE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Zaštita od štetnog dejstva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za vode od značaja za Glavni grad-Podgoricu, obuhvata radove i mjere na zaštiti od poplava, kao i zaštiti od erozija i bujica i otklanjanje posljedica od tih pojava.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Zaštita od štetnog dejstva voda organizuje se i sprovodi u skladu sa opštim i operativnim planovima zaštite.</w:t>
      </w:r>
    </w:p>
    <w:p w:rsidR="00E7626D" w:rsidRPr="00705D0C" w:rsidRDefault="00E7626D" w:rsidP="00E7626D">
      <w:pPr>
        <w:pStyle w:val="T30X"/>
        <w:ind w:firstLine="0"/>
        <w:jc w:val="left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Opšti plan zaštite sadrži:</w:t>
      </w:r>
    </w:p>
    <w:p w:rsidR="00E7626D" w:rsidRDefault="00E7626D" w:rsidP="00E7626D">
      <w:pPr>
        <w:pStyle w:val="T30X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radove i mjere koje se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 preduzimaju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preventivno i u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periodu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nailaska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>velikih</w:t>
      </w:r>
    </w:p>
    <w:p w:rsidR="00E7626D" w:rsidRDefault="00E7626D" w:rsidP="00E7626D">
      <w:pPr>
        <w:pStyle w:val="T30X"/>
        <w:ind w:left="720"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voda za zaštitu od poplava, zaštitu od erozija i bujica i otklanjanje posljedica od tog dejstva voda;</w:t>
      </w:r>
    </w:p>
    <w:p w:rsidR="00E7626D" w:rsidRDefault="00E7626D" w:rsidP="00E7626D">
      <w:pPr>
        <w:pStyle w:val="T30X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način institucionalnog organizovanja odbrane od štetnog dejstva voda;</w:t>
      </w:r>
    </w:p>
    <w:p w:rsidR="00E7626D" w:rsidRPr="003C2366" w:rsidRDefault="00E7626D" w:rsidP="00E7626D">
      <w:pPr>
        <w:pStyle w:val="T30X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dužnosti, </w:t>
      </w:r>
      <w:r w:rsidRPr="00705D0C">
        <w:rPr>
          <w:rFonts w:ascii="Arial" w:hAnsi="Arial" w:cs="Arial"/>
          <w:sz w:val="24"/>
          <w:szCs w:val="24"/>
        </w:rPr>
        <w:t xml:space="preserve">odgovornosti i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>ovlašćenja</w:t>
      </w:r>
      <w:r>
        <w:rPr>
          <w:rFonts w:ascii="Arial" w:hAnsi="Arial" w:cs="Arial"/>
          <w:sz w:val="24"/>
          <w:szCs w:val="24"/>
        </w:rPr>
        <w:t xml:space="preserve">  rukovodila</w:t>
      </w:r>
      <w:r w:rsidRPr="00705D0C">
        <w:rPr>
          <w:rFonts w:ascii="Arial" w:hAnsi="Arial" w:cs="Arial"/>
          <w:sz w:val="24"/>
          <w:szCs w:val="24"/>
        </w:rPr>
        <w:t xml:space="preserve">ca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zaštite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od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štetnog </w:t>
      </w:r>
      <w:r>
        <w:rPr>
          <w:rFonts w:ascii="Arial" w:hAnsi="Arial" w:cs="Arial"/>
          <w:sz w:val="24"/>
          <w:szCs w:val="24"/>
        </w:rPr>
        <w:t xml:space="preserve"> </w:t>
      </w:r>
      <w:r w:rsidRPr="00705D0C">
        <w:rPr>
          <w:rFonts w:ascii="Arial" w:hAnsi="Arial" w:cs="Arial"/>
          <w:sz w:val="24"/>
          <w:szCs w:val="24"/>
        </w:rPr>
        <w:t xml:space="preserve">dejstva </w:t>
      </w:r>
      <w:r>
        <w:rPr>
          <w:rFonts w:ascii="Arial" w:hAnsi="Arial" w:cs="Arial"/>
          <w:sz w:val="24"/>
          <w:szCs w:val="24"/>
        </w:rPr>
        <w:t>voda, institucija i drugih lica nadležnih za zaštitu od štetnog dejstva;</w:t>
      </w:r>
    </w:p>
    <w:p w:rsidR="00E7626D" w:rsidRDefault="00E7626D" w:rsidP="00E7626D">
      <w:pPr>
        <w:pStyle w:val="T30X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način osmatranja i evidentiranja podataka;</w:t>
      </w:r>
    </w:p>
    <w:p w:rsidR="00E7626D" w:rsidRPr="00705D0C" w:rsidRDefault="00E7626D" w:rsidP="00E7626D">
      <w:pPr>
        <w:pStyle w:val="T30X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najavu pojava i obavještavanja.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Zaštitu od štetnog dejstva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za vode od značaja za Glavni grad organizuju i sprovode Sekretarijat </w:t>
      </w:r>
      <w:r>
        <w:rPr>
          <w:rFonts w:ascii="Arial" w:hAnsi="Arial" w:cs="Arial"/>
          <w:sz w:val="24"/>
          <w:szCs w:val="24"/>
        </w:rPr>
        <w:t>za komunalne poslove  i Služba zaštite i spašavanja</w:t>
      </w:r>
      <w:r w:rsidRPr="00705D0C">
        <w:rPr>
          <w:rFonts w:ascii="Arial" w:hAnsi="Arial" w:cs="Arial"/>
          <w:sz w:val="24"/>
          <w:szCs w:val="24"/>
        </w:rPr>
        <w:t xml:space="preserve"> u saradnji sa organom uprave nadležnim za hidrometeorološke poslove, organom uprave nadležnim za upravljanje u vanrednim situacijama, kao i privrednim i drugim pravnim licima kojima se povjeri, odnosno u čijoj je nadležnosti održavanje objekata za zaštitu od štetnog dejstva voda.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Organizacijom zaštite od štetnog dejstva voda rukovodi Štab za zaštitu od štetnog dejstva voda (u daljem tekstu: Štab), na čijem čelu je rukovodilac zaštite od štetnog dejstva voda, koji je po funkciji starješina organa nadležnog za komunalne poslove.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Rukovodilac zaštite od štetnog dejstva voda ima zamjenika koji ga zamjenjuje u slučaju njegove odsutnosti i pri višemjesečnom radu kod sprovođenja zaštite od štetnog dejstva voda, sa svim njegovim ovlašćenjima.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 w:eastAsia="en-US"/>
        </w:rPr>
      </w:pPr>
      <w:r w:rsidRPr="00705D0C">
        <w:rPr>
          <w:rFonts w:ascii="Arial" w:hAnsi="Arial" w:cs="Arial"/>
          <w:b/>
          <w:lang w:val="en-US" w:eastAsia="en-US"/>
        </w:rPr>
        <w:t xml:space="preserve">II - RADOVI I MJERE KOJE SE PREDUZIMAJU ZA ZAŠTITU </w:t>
      </w:r>
    </w:p>
    <w:p w:rsidR="00E7626D" w:rsidRPr="00705D0C" w:rsidRDefault="00E7626D" w:rsidP="00E7626D">
      <w:pPr>
        <w:autoSpaceDE w:val="0"/>
        <w:autoSpaceDN w:val="0"/>
        <w:adjustRightInd w:val="0"/>
        <w:jc w:val="both"/>
        <w:rPr>
          <w:rFonts w:ascii="Arial" w:hAnsi="Arial" w:cs="Arial"/>
          <w:b/>
          <w:lang w:val="en-US" w:eastAsia="en-US"/>
        </w:rPr>
      </w:pPr>
      <w:r w:rsidRPr="00705D0C">
        <w:rPr>
          <w:rFonts w:ascii="Arial" w:hAnsi="Arial" w:cs="Arial"/>
          <w:b/>
          <w:lang w:val="en-US" w:eastAsia="en-US"/>
        </w:rPr>
        <w:t>OD ŠTETNOG DEJSTVA VODA</w:t>
      </w:r>
    </w:p>
    <w:p w:rsidR="00E7626D" w:rsidRPr="00705D0C" w:rsidRDefault="00E7626D" w:rsidP="00E7626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US"/>
        </w:rPr>
      </w:pPr>
    </w:p>
    <w:p w:rsidR="00E7626D" w:rsidRPr="00705D0C" w:rsidRDefault="00E7626D" w:rsidP="00E7626D">
      <w:pPr>
        <w:autoSpaceDE w:val="0"/>
        <w:autoSpaceDN w:val="0"/>
        <w:adjustRightInd w:val="0"/>
        <w:jc w:val="both"/>
        <w:rPr>
          <w:rFonts w:ascii="Arial" w:hAnsi="Arial" w:cs="Arial"/>
          <w:lang w:val="en-US" w:eastAsia="en-US"/>
        </w:rPr>
      </w:pPr>
      <w:r w:rsidRPr="00705D0C">
        <w:rPr>
          <w:rFonts w:ascii="Arial" w:hAnsi="Arial" w:cs="Arial"/>
          <w:lang w:val="en-US" w:eastAsia="en-US"/>
        </w:rPr>
        <w:t>Zaštita od štetnog dejstva voda</w:t>
      </w:r>
      <w:r>
        <w:rPr>
          <w:rFonts w:ascii="Arial" w:hAnsi="Arial" w:cs="Arial"/>
          <w:lang w:val="en-US" w:eastAsia="en-US"/>
        </w:rPr>
        <w:t>,</w:t>
      </w:r>
      <w:r w:rsidRPr="00705D0C">
        <w:rPr>
          <w:rFonts w:ascii="Arial" w:hAnsi="Arial" w:cs="Arial"/>
          <w:lang w:val="en-US" w:eastAsia="en-US"/>
        </w:rPr>
        <w:t xml:space="preserve"> za vode od značaja za Glavni grad organizuje se i sprovodi, kao:</w:t>
      </w:r>
    </w:p>
    <w:p w:rsidR="00E7626D" w:rsidRPr="00FA3011" w:rsidRDefault="00E7626D" w:rsidP="00E7626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en-US" w:eastAsia="en-US"/>
        </w:rPr>
      </w:pPr>
    </w:p>
    <w:p w:rsidR="00E7626D" w:rsidRPr="00705D0C" w:rsidRDefault="00E7626D" w:rsidP="00E7626D">
      <w:pPr>
        <w:rPr>
          <w:rFonts w:ascii="Arial" w:hAnsi="Arial" w:cs="Arial"/>
          <w:lang w:val="en-US" w:eastAsia="en-US"/>
        </w:rPr>
      </w:pPr>
      <w:r w:rsidRPr="00705D0C">
        <w:rPr>
          <w:rFonts w:ascii="Arial" w:hAnsi="Arial" w:cs="Arial"/>
          <w:lang w:val="en-US" w:eastAsia="en-US"/>
        </w:rPr>
        <w:t>1. Redovna zaštita od štetnog dejstva voda;</w:t>
      </w:r>
    </w:p>
    <w:p w:rsidR="00E7626D" w:rsidRPr="00705D0C" w:rsidRDefault="00E7626D" w:rsidP="00E7626D">
      <w:pPr>
        <w:rPr>
          <w:rFonts w:ascii="Arial" w:hAnsi="Arial" w:cs="Arial"/>
          <w:lang w:val="en-US" w:eastAsia="en-US"/>
        </w:rPr>
      </w:pPr>
      <w:r w:rsidRPr="00705D0C">
        <w:rPr>
          <w:rFonts w:ascii="Arial" w:hAnsi="Arial" w:cs="Arial"/>
          <w:lang w:val="en-US" w:eastAsia="en-US"/>
        </w:rPr>
        <w:t>2. Vanredna zaštita od štetnog dejstva voda;</w:t>
      </w:r>
    </w:p>
    <w:p w:rsidR="00E7626D" w:rsidRPr="00705D0C" w:rsidRDefault="00E7626D" w:rsidP="00E7626D">
      <w:pPr>
        <w:rPr>
          <w:rFonts w:ascii="Arial" w:hAnsi="Arial" w:cs="Arial"/>
          <w:lang w:val="en-US" w:eastAsia="en-US"/>
        </w:rPr>
      </w:pPr>
      <w:r w:rsidRPr="00705D0C">
        <w:rPr>
          <w:rFonts w:ascii="Arial" w:hAnsi="Arial" w:cs="Arial"/>
          <w:lang w:val="en-US" w:eastAsia="en-US"/>
        </w:rPr>
        <w:t>3. Zaštita od erozija i bujica i</w:t>
      </w:r>
    </w:p>
    <w:p w:rsidR="00E7626D" w:rsidRPr="00705D0C" w:rsidRDefault="00E7626D" w:rsidP="00E7626D">
      <w:pPr>
        <w:rPr>
          <w:rFonts w:ascii="Arial" w:hAnsi="Arial" w:cs="Arial"/>
          <w:lang w:val="en-US" w:eastAsia="en-US"/>
        </w:rPr>
      </w:pPr>
      <w:r w:rsidRPr="00705D0C">
        <w:rPr>
          <w:rFonts w:ascii="Arial" w:hAnsi="Arial" w:cs="Arial"/>
          <w:lang w:val="en-US" w:eastAsia="en-US"/>
        </w:rPr>
        <w:t>4. Otklanjanje posljedica od štetnog dejstva voda.</w:t>
      </w:r>
    </w:p>
    <w:p w:rsidR="00E7626D" w:rsidRPr="00705D0C" w:rsidRDefault="00E7626D" w:rsidP="00E7626D">
      <w:pPr>
        <w:rPr>
          <w:rFonts w:ascii="Arial" w:hAnsi="Arial" w:cs="Arial"/>
          <w:lang w:val="en-US" w:eastAsia="en-US"/>
        </w:rPr>
      </w:pPr>
    </w:p>
    <w:p w:rsidR="00E7626D" w:rsidRPr="00705D0C" w:rsidRDefault="00E7626D" w:rsidP="00E7626D">
      <w:pPr>
        <w:pStyle w:val="N01X"/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lastRenderedPageBreak/>
        <w:t>1. Redovna zaštita od štetnog dejstva voda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Redovna zaštita od štetnog dejstva voda obuhvata radove i mjere koje se preduzimaju preventivno u periodu do nailaska velikih voda, i to:</w:t>
      </w:r>
    </w:p>
    <w:p w:rsidR="00E7626D" w:rsidRPr="00C6611F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611F">
        <w:rPr>
          <w:rFonts w:ascii="Arial" w:hAnsi="Arial" w:cs="Arial"/>
          <w:sz w:val="24"/>
          <w:szCs w:val="24"/>
        </w:rPr>
        <w:t>redovno  održavanje  vodnih  objekata  u  cilju  povećanja  stepena  sigurnosti od  štetnog dejstva voda;</w:t>
      </w:r>
    </w:p>
    <w:p w:rsidR="00E7626D" w:rsidRPr="00705D0C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redovnu kontrolu i čišćenje atmosferskih kanala i korita bujičnih potoka;</w:t>
      </w:r>
    </w:p>
    <w:p w:rsidR="00E7626D" w:rsidRPr="00705D0C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izgradnju i rekonstrukciju korita bujičnih potoka;</w:t>
      </w:r>
    </w:p>
    <w:p w:rsidR="00E7626D" w:rsidRPr="00C6611F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611F">
        <w:rPr>
          <w:rFonts w:ascii="Arial" w:hAnsi="Arial" w:cs="Arial"/>
          <w:sz w:val="24"/>
          <w:szCs w:val="24"/>
        </w:rPr>
        <w:t xml:space="preserve">institucionalnu  pripremu i organizovanje </w:t>
      </w:r>
      <w:r>
        <w:rPr>
          <w:rFonts w:ascii="Arial" w:hAnsi="Arial" w:cs="Arial"/>
          <w:sz w:val="24"/>
          <w:szCs w:val="24"/>
        </w:rPr>
        <w:t xml:space="preserve"> pravnih</w:t>
      </w:r>
      <w:r w:rsidRPr="00C6611F">
        <w:rPr>
          <w:rFonts w:ascii="Arial" w:hAnsi="Arial" w:cs="Arial"/>
          <w:sz w:val="24"/>
          <w:szCs w:val="24"/>
        </w:rPr>
        <w:t xml:space="preserve"> i drugih lica, čija je djelatnost</w:t>
      </w:r>
      <w:r>
        <w:rPr>
          <w:rFonts w:ascii="Arial" w:hAnsi="Arial" w:cs="Arial"/>
          <w:sz w:val="24"/>
          <w:szCs w:val="24"/>
        </w:rPr>
        <w:t xml:space="preserve"> </w:t>
      </w:r>
      <w:r w:rsidRPr="00C6611F">
        <w:rPr>
          <w:rFonts w:ascii="Arial" w:hAnsi="Arial" w:cs="Arial"/>
          <w:sz w:val="24"/>
          <w:szCs w:val="24"/>
        </w:rPr>
        <w:t>vezana za odbranu od štetnog dejstva voda od značaja za Glavni grad;</w:t>
      </w:r>
    </w:p>
    <w:p w:rsidR="00E7626D" w:rsidRPr="00C6611F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611F">
        <w:rPr>
          <w:rFonts w:ascii="Arial" w:hAnsi="Arial" w:cs="Arial"/>
          <w:sz w:val="24"/>
          <w:szCs w:val="24"/>
        </w:rPr>
        <w:t xml:space="preserve">identifikaciju područja za </w:t>
      </w:r>
      <w:r>
        <w:rPr>
          <w:rFonts w:ascii="Arial" w:hAnsi="Arial" w:cs="Arial"/>
          <w:sz w:val="24"/>
          <w:szCs w:val="24"/>
        </w:rPr>
        <w:t>koja</w:t>
      </w:r>
      <w:r w:rsidRPr="00C661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Pr="00C6611F">
        <w:rPr>
          <w:rFonts w:ascii="Arial" w:hAnsi="Arial" w:cs="Arial"/>
          <w:sz w:val="24"/>
          <w:szCs w:val="24"/>
        </w:rPr>
        <w:t xml:space="preserve"> smatra da postoji  rizik od nastanka poplava (poplavna područja)</w:t>
      </w:r>
    </w:p>
    <w:p w:rsidR="00E7626D" w:rsidRPr="00C6611F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izvođenje</w:t>
      </w:r>
      <w:r w:rsidRPr="00C6611F">
        <w:rPr>
          <w:rFonts w:ascii="Arial" w:hAnsi="Arial" w:cs="Arial"/>
          <w:sz w:val="24"/>
          <w:szCs w:val="24"/>
        </w:rPr>
        <w:t xml:space="preserve"> zaštitnih  rado</w:t>
      </w:r>
      <w:r>
        <w:rPr>
          <w:rFonts w:ascii="Arial" w:hAnsi="Arial" w:cs="Arial"/>
          <w:sz w:val="24"/>
          <w:szCs w:val="24"/>
        </w:rPr>
        <w:t>va radi</w:t>
      </w:r>
      <w:r w:rsidRPr="00C661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spriječavanja</w:t>
      </w:r>
      <w:r w:rsidRPr="00C6611F">
        <w:rPr>
          <w:rFonts w:ascii="Arial" w:hAnsi="Arial" w:cs="Arial"/>
          <w:sz w:val="24"/>
          <w:szCs w:val="24"/>
        </w:rPr>
        <w:t xml:space="preserve"> erozije zemljišta  (pošumljavanje,</w:t>
      </w:r>
      <w:r>
        <w:rPr>
          <w:rFonts w:ascii="Arial" w:hAnsi="Arial" w:cs="Arial"/>
          <w:sz w:val="24"/>
          <w:szCs w:val="24"/>
        </w:rPr>
        <w:t xml:space="preserve"> </w:t>
      </w:r>
      <w:r w:rsidRPr="00C6611F">
        <w:rPr>
          <w:rFonts w:ascii="Arial" w:hAnsi="Arial" w:cs="Arial"/>
          <w:sz w:val="24"/>
          <w:szCs w:val="24"/>
        </w:rPr>
        <w:t>zatravnjivanje i terasiranje);</w:t>
      </w:r>
    </w:p>
    <w:p w:rsidR="00E7626D" w:rsidRPr="00C6611F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primjenu </w:t>
      </w:r>
      <w:r w:rsidRPr="00C6611F">
        <w:rPr>
          <w:rFonts w:ascii="Arial" w:hAnsi="Arial" w:cs="Arial"/>
          <w:sz w:val="24"/>
          <w:szCs w:val="24"/>
        </w:rPr>
        <w:t>neinvesticionih mjera na prostorima ugroženim poplavama, prvenstveno spriječavanjem izgradnje skupih sadržaja u ugroženim ili nedovoljno zaštićenim</w:t>
      </w:r>
      <w:r>
        <w:rPr>
          <w:rFonts w:ascii="Arial" w:hAnsi="Arial" w:cs="Arial"/>
          <w:sz w:val="24"/>
          <w:szCs w:val="24"/>
        </w:rPr>
        <w:t xml:space="preserve"> </w:t>
      </w:r>
      <w:r w:rsidRPr="00C6611F">
        <w:rPr>
          <w:rFonts w:ascii="Arial" w:hAnsi="Arial" w:cs="Arial"/>
          <w:sz w:val="24"/>
          <w:szCs w:val="24"/>
        </w:rPr>
        <w:t>zonama;</w:t>
      </w:r>
    </w:p>
    <w:p w:rsidR="00E7626D" w:rsidRDefault="00E7626D" w:rsidP="00E7626D">
      <w:pPr>
        <w:pStyle w:val="T30X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 xml:space="preserve">izrada projektne dokumentacije i unošenje plavnih zona u planove prostornog </w:t>
      </w:r>
    </w:p>
    <w:p w:rsidR="00E7626D" w:rsidRPr="00705D0C" w:rsidRDefault="00E7626D" w:rsidP="00E7626D">
      <w:pPr>
        <w:pStyle w:val="T30X"/>
        <w:ind w:left="720"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uređenja.</w:t>
      </w:r>
    </w:p>
    <w:p w:rsidR="00E7626D" w:rsidRPr="00452039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Identifikacija poplavnih područja utvrđuje se u zavisnosti od stepena vjerovatnoće da dođe do štetnog djelovanja voda, broja potencijalno ugroženih stanovnika i razmjera moguće štete, a na osnovu štetnog dejstva voda koje se desilo u prošlosti i za koje je vjerovatno da će se ponoviti.</w:t>
      </w:r>
    </w:p>
    <w:p w:rsidR="00E7626D" w:rsidRPr="00705D0C" w:rsidRDefault="00E7626D" w:rsidP="00E7626D">
      <w:pPr>
        <w:pStyle w:val="N01X"/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2. Vanredna zaštita od štetnog dejstva voda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Vanredna zaštita od štetnog dejstva voda preduzima se u periodu nailaska velikih voda, kada mjere i radovi iz redovne odbrane ne obezbjeđuju otklanjanje opasnosti od poplava, a očekuje se i dalji porast vodostaja ili kada je odbrambena linija ugrožena usljed dugotrajnih visokih vodostaja, kao i kad erozija zemljišta dostigne stepen koji može ugroziti privredne saobraćajne ili druge objekte.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Vanredna zaštita od štetnog dejstva voda podrazumijeva sprovođenje potrebnih tehničkih mjera, i to:</w:t>
      </w:r>
    </w:p>
    <w:p w:rsidR="00E7626D" w:rsidRPr="00705D0C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utvrđivanje poplavljenih površina i razmjere poplava,</w:t>
      </w:r>
    </w:p>
    <w:p w:rsidR="00E7626D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uklanjanje eventualnih prepreka na kanalima za odvodnjavanje,</w:t>
      </w:r>
    </w:p>
    <w:p w:rsidR="00E7626D" w:rsidRPr="00705D0C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prosijecanje deponija pored kanala za odvodnjavanje za prihvatanje vode sa poplavljenih površina,</w:t>
      </w:r>
    </w:p>
    <w:p w:rsidR="00E7626D" w:rsidRPr="00705D0C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lokalnu zaštitu područja, naselja i dobara,</w:t>
      </w:r>
    </w:p>
    <w:p w:rsidR="00E7626D" w:rsidRPr="00705D0C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uključivanje u rad pokretnih crpnih stanica,</w:t>
      </w:r>
    </w:p>
    <w:p w:rsidR="00E7626D" w:rsidRPr="00705D0C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plansko plavljenje određenih područja u cilju rasterećenja ugroženog područja radi smanjenja mogućnosti nastanka poplave,</w:t>
      </w:r>
    </w:p>
    <w:p w:rsidR="00E7626D" w:rsidRPr="001514AA" w:rsidRDefault="00E7626D" w:rsidP="00E7626D">
      <w:pPr>
        <w:pStyle w:val="T30X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uvođenje dežurstva u svim institucijama koje su učesnici sistema zaštite od štetnog dejstva voda u zavisnosti od stepena opasnosti.</w:t>
      </w:r>
    </w:p>
    <w:p w:rsidR="00E7626D" w:rsidRPr="00705D0C" w:rsidRDefault="00E7626D" w:rsidP="00E7626D">
      <w:pPr>
        <w:pStyle w:val="N01X"/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3. Zaštita od erozija i bujica</w:t>
      </w:r>
    </w:p>
    <w:p w:rsidR="00E7626D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 sprije</w:t>
      </w:r>
      <w:r w:rsidRPr="00705D0C">
        <w:rPr>
          <w:rFonts w:ascii="Arial" w:hAnsi="Arial" w:cs="Arial"/>
          <w:sz w:val="24"/>
          <w:szCs w:val="24"/>
        </w:rPr>
        <w:t>čavanja i otklanjanja štetnog dejstva od erozija i bujica sprovode se: posebne preventivne mjere, grade se i održavaju zaštitni objekti i izvode zaštitni radovi.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</w:t>
      </w:r>
    </w:p>
    <w:p w:rsidR="00E7626D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lastRenderedPageBreak/>
        <w:t>Zaštitnim radovima smatraju se: izgradnja i održavanje zaštitnih objekata (pregrade, ustave i sl.) i izvođenje zaštitnih radova (pošumljavanje, zatravljivanje, terasiranje, čišćenje korita i drugi slični radovi).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Na području na kojem je izražen karakter bujice spirnjače odbrambene mjere postižu se šumsko kulturnim radovima, a kod bujice podrivnjače primjenjuju se mjere građevinskog karaktera (kameni nabačaj, betonski potporni zidovi i dr.).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Zaštita od erozija i bujica predstavlja obavezu i vlasnika i korisnika zemljišta na erozivnom području.</w:t>
      </w: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4. Otklanjanje posljedica od štetnog dejstva voda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Otklanjanje posljedica od štetnog dejstva voda</w:t>
      </w:r>
      <w:r>
        <w:rPr>
          <w:rFonts w:ascii="Arial" w:hAnsi="Arial" w:cs="Arial"/>
        </w:rPr>
        <w:t>,</w:t>
      </w:r>
      <w:r w:rsidRPr="00705D0C">
        <w:rPr>
          <w:rFonts w:ascii="Arial" w:hAnsi="Arial" w:cs="Arial"/>
        </w:rPr>
        <w:t xml:space="preserve"> na vodama od značaja za Glavni grad vrši se na osnovu </w:t>
      </w:r>
      <w:r>
        <w:rPr>
          <w:rFonts w:ascii="Arial" w:hAnsi="Arial" w:cs="Arial"/>
        </w:rPr>
        <w:t>programa sanacije kojim se utvrđ</w:t>
      </w:r>
      <w:r w:rsidRPr="00705D0C">
        <w:rPr>
          <w:rFonts w:ascii="Arial" w:hAnsi="Arial" w:cs="Arial"/>
        </w:rPr>
        <w:t>uju vrste i obim potrebnih radova.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Otklanjanje posljedica o</w:t>
      </w:r>
      <w:r>
        <w:rPr>
          <w:rFonts w:ascii="Arial" w:hAnsi="Arial" w:cs="Arial"/>
        </w:rPr>
        <w:t>d štetnog dejstva voda obuhvata:</w:t>
      </w:r>
    </w:p>
    <w:p w:rsidR="00E7626D" w:rsidRPr="00705D0C" w:rsidRDefault="00E7626D" w:rsidP="00E7626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evidenciju posljedica od štetnog dejstva voda,</w:t>
      </w:r>
    </w:p>
    <w:p w:rsidR="00E7626D" w:rsidRPr="00705D0C" w:rsidRDefault="00E7626D" w:rsidP="00E7626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sanaciju vodnih objekata i vodotoka,</w:t>
      </w:r>
    </w:p>
    <w:p w:rsidR="00E7626D" w:rsidRPr="00705D0C" w:rsidRDefault="00E7626D" w:rsidP="00E7626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uklanjanje predmeta i materijala koji mogu bitnije uticati na režim voda,</w:t>
      </w:r>
    </w:p>
    <w:p w:rsidR="00E7626D" w:rsidRPr="00705D0C" w:rsidRDefault="00E7626D" w:rsidP="00E7626D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obezbjeđ</w:t>
      </w:r>
      <w:r w:rsidRPr="00705D0C">
        <w:rPr>
          <w:rFonts w:ascii="Arial" w:hAnsi="Arial" w:cs="Arial"/>
        </w:rPr>
        <w:t>enje snabdijevanja pitkom vodom i</w:t>
      </w:r>
    </w:p>
    <w:p w:rsidR="00E7626D" w:rsidRPr="00E74069" w:rsidRDefault="00E7626D" w:rsidP="00E7626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procjenjivanje štete nastale od štetnog dejstva voda.</w:t>
      </w:r>
    </w:p>
    <w:p w:rsidR="00E7626D" w:rsidRPr="00705D0C" w:rsidRDefault="00E7626D" w:rsidP="00E7626D">
      <w:pPr>
        <w:pStyle w:val="N01X"/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III - NAČIN INSTITUCIONALNOG ORGANIZOVANJA ODBRANE OD ŠTETNOG DEJSTVA VODA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Zaštitu od štetnog dejstva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za vode od značaja za Glavni grad organizuju i sprovode organi lokalne uprave nadležni za poslove zaštite, komunalne poslove, poslove komunalne </w:t>
      </w:r>
      <w:r>
        <w:rPr>
          <w:rFonts w:ascii="Arial" w:hAnsi="Arial" w:cs="Arial"/>
          <w:sz w:val="24"/>
          <w:szCs w:val="24"/>
        </w:rPr>
        <w:t>inspekcije, komunalne policije</w:t>
      </w:r>
      <w:r w:rsidRPr="00705D0C">
        <w:rPr>
          <w:rFonts w:ascii="Arial" w:hAnsi="Arial" w:cs="Arial"/>
          <w:sz w:val="24"/>
          <w:szCs w:val="24"/>
        </w:rPr>
        <w:t xml:space="preserve"> i javna preduzeća, kojima se povjeri, odnosno u čijoj je nadležnosti održavanje objekata za zaštitu od štetnog dejstva voda.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Zaštitom od štetnog dejstva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za vode od značaja za Glavni grad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rukovodi Štab za zaštitu od štetnog dejstva voda, na čijem čelu je rukovodilac zaštite od štetnog dejstva voda, koji je po funkciji starješina organa nadležnog za komunalne poslove.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Rukovodilac zaštite ima zamjenika, koji je po funkciji šef odsjeka nadležnog za komunalne poslove.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Štab čine: rukovodilac zaštite, zamjenik rukovodioca zaštite, starj</w:t>
      </w:r>
      <w:r>
        <w:rPr>
          <w:rFonts w:ascii="Arial" w:hAnsi="Arial" w:cs="Arial"/>
          <w:sz w:val="24"/>
          <w:szCs w:val="24"/>
        </w:rPr>
        <w:t>ešina Službe zaštite i spašavanja, starješine</w:t>
      </w:r>
      <w:r w:rsidRPr="00705D0C">
        <w:rPr>
          <w:rFonts w:ascii="Arial" w:hAnsi="Arial" w:cs="Arial"/>
          <w:sz w:val="24"/>
          <w:szCs w:val="24"/>
        </w:rPr>
        <w:t xml:space="preserve"> Komunalne policije </w:t>
      </w:r>
      <w:r>
        <w:rPr>
          <w:rFonts w:ascii="Arial" w:hAnsi="Arial" w:cs="Arial"/>
          <w:sz w:val="24"/>
          <w:szCs w:val="24"/>
        </w:rPr>
        <w:t xml:space="preserve">i Komunalne inspekcije, kao </w:t>
      </w:r>
      <w:r w:rsidRPr="00705D0C">
        <w:rPr>
          <w:rFonts w:ascii="Arial" w:hAnsi="Arial" w:cs="Arial"/>
          <w:sz w:val="24"/>
          <w:szCs w:val="24"/>
        </w:rPr>
        <w:t>i rukovodioci javnih preduzeća, kojima je povjerena zaštita od štetnog dejstva voda.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Štab se saziva po potrebi.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Štab donosi Poslovnik o radu.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Štab razmatra informacije, izvještaje, programe sanacije, vrši procjenu stepena opasnosti od poplava i druge poslove predviđene Poslovnikom o radu.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Stručne i administrativne poslove za potrebe Štaba obavlja organ lokalne uprave nadležan za komunalne poslove.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Štab sarađuje sa Štabom za zaštitu od štetnog dejstva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za vode od značaja za Crnu Goru i usklađuje svoje aktivnosti sa opštinskim timom za upravljanje u vanrednim situacijama.</w:t>
      </w:r>
    </w:p>
    <w:p w:rsidR="00E7626D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Vanrednu odbranu od štetnog dejstva voda za vode od značaja za Glavni grad-Podgoricu proglašava Gradonačelnik, svojom naredbom, na prijedlog rukovodioca zaštite od štetnog dejstva voda.</w:t>
      </w:r>
    </w:p>
    <w:p w:rsidR="00E7626D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E7626D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</w:t>
      </w:r>
    </w:p>
    <w:p w:rsidR="00E7626D" w:rsidRPr="0024535B" w:rsidRDefault="00E7626D" w:rsidP="00E7626D">
      <w:pPr>
        <w:pStyle w:val="N01X"/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lastRenderedPageBreak/>
        <w:t>IV - DUŽNOSTI, ODG</w:t>
      </w:r>
      <w:r>
        <w:rPr>
          <w:rFonts w:ascii="Arial" w:hAnsi="Arial" w:cs="Arial"/>
        </w:rPr>
        <w:t>OVORNOSTI I OVLAŠĆENJA RUKOVODILA</w:t>
      </w:r>
      <w:r w:rsidRPr="00705D0C">
        <w:rPr>
          <w:rFonts w:ascii="Arial" w:hAnsi="Arial" w:cs="Arial"/>
        </w:rPr>
        <w:t>CA ZAŠTITE OD ŠTETNOG DEJSTVA VODA, INSTITUCIJA I DRUGIH LICA NADLEŽNIH ZA ZAŠTITU OD ŠTETNOG DEJSTVA VODA</w:t>
      </w:r>
    </w:p>
    <w:p w:rsidR="00E7626D" w:rsidRPr="00705D0C" w:rsidRDefault="00E7626D" w:rsidP="00E7626D">
      <w:pPr>
        <w:numPr>
          <w:ilvl w:val="0"/>
          <w:numId w:val="1"/>
        </w:numPr>
        <w:ind w:left="360" w:hanging="450"/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Rukovodilac zaštite od štetnog dejstva voda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Rukovodilac zaštite od štetnog dejstva voda za vrijeme odbrane od poplava ili od erozija zemljišta, vrši sljedeće poslove: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koordinira rad svog zamjenika i </w:t>
      </w:r>
      <w:r w:rsidRPr="00705D0C">
        <w:rPr>
          <w:rFonts w:ascii="Arial" w:hAnsi="Arial" w:cs="Arial"/>
        </w:rPr>
        <w:t>rukovodilaca preduzeća koja učestvuju u odbrani od štetnog dejstva voda,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proučava prognoze kretanja vodostaja i erozije zemljišta,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proučava izvještaje svog zamjenika,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analizira stanje zaštit</w:t>
      </w:r>
      <w:r>
        <w:rPr>
          <w:rFonts w:ascii="Arial" w:hAnsi="Arial" w:cs="Arial"/>
        </w:rPr>
        <w:t>nih objekata i po potrebi naređ</w:t>
      </w:r>
      <w:r w:rsidRPr="00705D0C">
        <w:rPr>
          <w:rFonts w:ascii="Arial" w:hAnsi="Arial" w:cs="Arial"/>
        </w:rPr>
        <w:t>uje preduzimanje mjera i radova,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lično pregleda uočene pojave i preduzima odgovarajuće mjere,</w:t>
      </w:r>
    </w:p>
    <w:p w:rsidR="00E7626D" w:rsidRPr="00705D0C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daje naloge preduzećima čiji se objekti nalaze u nasipu, na vodnom zemljištu ili na erozivnom području, da preduzmu odgovarajuće mjere,</w:t>
      </w:r>
    </w:p>
    <w:p w:rsidR="00E7626D" w:rsidRPr="0024535B" w:rsidRDefault="00E7626D" w:rsidP="00E7626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koordinira rad službi na području Glavnog grada.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Zamjenik rukovodioca zaštite od štetnog dejstva voda</w:t>
      </w:r>
    </w:p>
    <w:p w:rsidR="00E7626D" w:rsidRPr="00387E1C" w:rsidRDefault="00E7626D" w:rsidP="00E7626D">
      <w:pPr>
        <w:jc w:val="both"/>
        <w:rPr>
          <w:rFonts w:ascii="Arial" w:hAnsi="Arial" w:cs="Arial"/>
          <w:sz w:val="16"/>
          <w:szCs w:val="16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Zamjenik rukovodioca zaštite od štetnog dejstva voda vrši sljedeće poslove: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prati kretanje vodostaja i erozija zemljišta i o tome blagovremeno obavještava rukovodioca zaštite,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organizuje vođ</w:t>
      </w:r>
      <w:r w:rsidRPr="00705D0C">
        <w:rPr>
          <w:rFonts w:ascii="Arial" w:hAnsi="Arial" w:cs="Arial"/>
        </w:rPr>
        <w:t>enje evidencije vodostaja i dr.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organizuje, odnosno vodi dnevnik odbrane od štetnog dejstva voda i podnosi izvještaj o protekloj godini do 1. aprila naredne godine,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za vrijeme odbrane od štetnog dejstva voda, svakodnevno do 12,00 časova dostavlja rukovodiocu izvještaj o toku odbrane od štetnog dejstva voda i stanju zaštitnih objekata za prethodni dan,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predlaže mjere i radove za zaštitu od štetnog dejstva voda i učestvuje u njihovom izvršenju po nalogu rukovodioca,</w:t>
      </w:r>
    </w:p>
    <w:p w:rsidR="00E7626D" w:rsidRPr="00705D0C" w:rsidRDefault="00E7626D" w:rsidP="00E7626D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zamjenjuje rukovodioca u slučaju njegove odsutnosti sa svim njegovim pravima i obavezama.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 ostvarivanju svojih prava i obaveza u oblasti zaštite od štetnog dejstva voda nadležni organi uprave Glavnog grada, u skladu sa utvrđenim planom, vrše sljedeće poslove: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organizuju i sprovode mjere zaštite od štetnog dejstva voda,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procjenjuju ugroženost područja, stanovništva i materijalnih dobara i na osnovu toga donose plan zaštite od štetnog dejstva voda,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obezbjeđuju izgradnju i rekonstrukciju odbrambenih linija,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organizuju i sprovode sklanjanje i zbrinjavanje građana i materijalnih dobara,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obezbjeđuju adekvatnu komunikaciju putem sredstava veze,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do 15</w:t>
      </w:r>
      <w:r>
        <w:rPr>
          <w:rFonts w:ascii="Arial" w:hAnsi="Arial" w:cs="Arial"/>
          <w:sz w:val="24"/>
          <w:szCs w:val="24"/>
        </w:rPr>
        <w:t>.</w:t>
      </w:r>
      <w:r w:rsidRPr="00705D0C">
        <w:rPr>
          <w:rFonts w:ascii="Arial" w:hAnsi="Arial" w:cs="Arial"/>
          <w:sz w:val="24"/>
          <w:szCs w:val="24"/>
        </w:rPr>
        <w:t xml:space="preserve"> decembra tekuće godine donosi se Operativni plan zaštite od štetnog dejstva voda, za narednu godinu,</w:t>
      </w:r>
    </w:p>
    <w:p w:rsidR="00E7626D" w:rsidRPr="00705D0C" w:rsidRDefault="00E7626D" w:rsidP="00E7626D">
      <w:pPr>
        <w:pStyle w:val="T30X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vrše i druge poslove utvrđene zakonom i planovima zaštite.</w:t>
      </w:r>
    </w:p>
    <w:p w:rsidR="00E7626D" w:rsidRPr="00705D0C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Za vrijeme trajanja odbrane od štetnog dejstva voda preduzeće, angažovano u odbrani, dužno je da, u skladu sa Operativnim planom zaštite od štetnog dejstva voda, vrši sljedeće poslove:</w:t>
      </w:r>
    </w:p>
    <w:p w:rsidR="00E7626D" w:rsidRDefault="00E7626D" w:rsidP="00E7626D">
      <w:pPr>
        <w:pStyle w:val="T30X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svakodnevno u zavisnosti od odbrane obezbijedi stručno osoblje,</w:t>
      </w:r>
    </w:p>
    <w:p w:rsidR="00E7626D" w:rsidRPr="00705D0C" w:rsidRDefault="00E7626D" w:rsidP="00E7626D">
      <w:pPr>
        <w:pStyle w:val="T30X"/>
        <w:ind w:left="849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</w:p>
    <w:p w:rsidR="00E7626D" w:rsidRPr="00705D0C" w:rsidRDefault="00E7626D" w:rsidP="00E7626D">
      <w:pPr>
        <w:pStyle w:val="T30X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lastRenderedPageBreak/>
        <w:t>obezbijedi osmatranje i blago</w:t>
      </w:r>
      <w:r>
        <w:rPr>
          <w:rFonts w:ascii="Arial" w:hAnsi="Arial" w:cs="Arial"/>
          <w:sz w:val="24"/>
          <w:szCs w:val="24"/>
        </w:rPr>
        <w:t>vremeno obavještavanje rukovodila</w:t>
      </w:r>
      <w:r w:rsidRPr="00705D0C">
        <w:rPr>
          <w:rFonts w:ascii="Arial" w:hAnsi="Arial" w:cs="Arial"/>
          <w:sz w:val="24"/>
          <w:szCs w:val="24"/>
        </w:rPr>
        <w:t>ca za odbranu od štetnog dejstva voda o kretanju nivoa poplavnih voda</w:t>
      </w:r>
      <w:r>
        <w:rPr>
          <w:rFonts w:ascii="Arial" w:hAnsi="Arial" w:cs="Arial"/>
          <w:sz w:val="24"/>
          <w:szCs w:val="24"/>
        </w:rPr>
        <w:t>,</w:t>
      </w:r>
      <w:r w:rsidRPr="00705D0C">
        <w:rPr>
          <w:rFonts w:ascii="Arial" w:hAnsi="Arial" w:cs="Arial"/>
          <w:sz w:val="24"/>
          <w:szCs w:val="24"/>
        </w:rPr>
        <w:t xml:space="preserve"> o stanju zaštitnih objekata, o promjenama na vodnom zemljištu i erozivnom području,</w:t>
      </w:r>
    </w:p>
    <w:p w:rsidR="00E7626D" w:rsidRPr="00705D0C" w:rsidRDefault="00E7626D" w:rsidP="00E7626D">
      <w:pPr>
        <w:pStyle w:val="T30X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u dnevnik odbrane od štetnog dejstva voda evidentira sve uočene pojave od značaja za odbranu od štetnog dejstva voda,</w:t>
      </w:r>
    </w:p>
    <w:p w:rsidR="00E7626D" w:rsidRPr="00705D0C" w:rsidRDefault="00E7626D" w:rsidP="00E7626D">
      <w:pPr>
        <w:pStyle w:val="T30X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preduzima mjere i radove u slučaju narušene stabilnosti zaštitnih objekata i drugih objekata u zoni odbrambene linije.</w:t>
      </w:r>
    </w:p>
    <w:p w:rsidR="00E7626D" w:rsidRPr="00E42915" w:rsidRDefault="00E7626D" w:rsidP="00E7626D">
      <w:pPr>
        <w:pStyle w:val="T30X"/>
        <w:ind w:firstLine="0"/>
        <w:rPr>
          <w:rFonts w:ascii="Arial" w:hAnsi="Arial" w:cs="Arial"/>
          <w:sz w:val="24"/>
          <w:szCs w:val="24"/>
        </w:rPr>
      </w:pPr>
      <w:r w:rsidRPr="00705D0C">
        <w:rPr>
          <w:rFonts w:ascii="Arial" w:hAnsi="Arial" w:cs="Arial"/>
          <w:sz w:val="24"/>
          <w:szCs w:val="24"/>
        </w:rPr>
        <w:t>Odbranu od poplava po pravilu vrši kompetentna i kvalifikovana vodoprivredna organizacija, koja raspolaže sa podacima i odgovarajućim kadrovima, mehanizacijom i opremom za realizaciju odbrane od poplava.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 xml:space="preserve">- </w:t>
      </w:r>
      <w:r w:rsidRPr="00705D0C">
        <w:rPr>
          <w:rFonts w:ascii="Arial" w:hAnsi="Arial" w:cs="Arial"/>
          <w:b/>
        </w:rPr>
        <w:t>NAČIN OSMATRANJA I EVIDENTIRANJA PODATAKA</w:t>
      </w:r>
    </w:p>
    <w:p w:rsidR="00E7626D" w:rsidRPr="00387E1C" w:rsidRDefault="00E7626D" w:rsidP="00E7626D">
      <w:pPr>
        <w:jc w:val="both"/>
        <w:rPr>
          <w:rFonts w:ascii="Arial" w:hAnsi="Arial" w:cs="Arial"/>
          <w:sz w:val="16"/>
          <w:szCs w:val="16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 xml:space="preserve">Štab za zaštitu od štetnog dejstva voda u saradnji sa </w:t>
      </w:r>
      <w:r>
        <w:rPr>
          <w:rFonts w:ascii="Arial" w:hAnsi="Arial" w:cs="Arial"/>
        </w:rPr>
        <w:t>Zavodom za hidrometeorologiju i seizmologiju</w:t>
      </w:r>
      <w:r w:rsidRPr="00705D0C">
        <w:rPr>
          <w:rFonts w:ascii="Arial" w:hAnsi="Arial" w:cs="Arial"/>
        </w:rPr>
        <w:t>, dužan je da obezbijedi osmatranje i praćenje prirodnih i drugih pojava, kao što su poplave, bujice, erozije i dr., radi obezbjedjenja podataka potrebnih za organizovanje zaštite od štetnog dejstva voda.</w:t>
      </w:r>
    </w:p>
    <w:p w:rsidR="00E7626D" w:rsidRDefault="00E7626D" w:rsidP="00E762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Sve relevantne podatke</w:t>
      </w:r>
      <w:r w:rsidRPr="00705D0C">
        <w:rPr>
          <w:rFonts w:ascii="Arial" w:hAnsi="Arial" w:cs="Arial"/>
        </w:rPr>
        <w:t xml:space="preserve"> o područjima ugroženim poplavama i erozijom </w:t>
      </w:r>
      <w:r>
        <w:rPr>
          <w:rFonts w:ascii="Arial" w:hAnsi="Arial" w:cs="Arial"/>
        </w:rPr>
        <w:t>organ lokalne uprave nadležan za komunalne poslove dostavlja organu uprave nadležnom za poslove upravljanja vodama, radi unošenja  u K</w:t>
      </w:r>
      <w:r w:rsidRPr="00705D0C">
        <w:rPr>
          <w:rFonts w:ascii="Arial" w:hAnsi="Arial" w:cs="Arial"/>
        </w:rPr>
        <w:t xml:space="preserve">atastar ugroženih područja, koji </w:t>
      </w:r>
      <w:r>
        <w:rPr>
          <w:rFonts w:ascii="Arial" w:hAnsi="Arial" w:cs="Arial"/>
        </w:rPr>
        <w:t xml:space="preserve">se </w:t>
      </w:r>
      <w:r w:rsidRPr="00705D0C">
        <w:rPr>
          <w:rFonts w:ascii="Arial" w:hAnsi="Arial" w:cs="Arial"/>
        </w:rPr>
        <w:t>vodi</w:t>
      </w:r>
      <w:r>
        <w:rPr>
          <w:rFonts w:ascii="Arial" w:hAnsi="Arial" w:cs="Arial"/>
        </w:rPr>
        <w:t xml:space="preserve"> u okviru Vodnog informacionog sistema.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 xml:space="preserve"> - </w:t>
      </w:r>
      <w:r w:rsidRPr="00705D0C">
        <w:rPr>
          <w:rFonts w:ascii="Arial" w:hAnsi="Arial" w:cs="Arial"/>
          <w:b/>
        </w:rPr>
        <w:t>NAJAVA POJAVA I OBAVJEŠTAVANJE</w:t>
      </w:r>
    </w:p>
    <w:p w:rsidR="00E7626D" w:rsidRPr="00387E1C" w:rsidRDefault="00E7626D" w:rsidP="00E7626D">
      <w:pPr>
        <w:jc w:val="both"/>
        <w:rPr>
          <w:rFonts w:ascii="Arial" w:hAnsi="Arial" w:cs="Arial"/>
          <w:b/>
          <w:sz w:val="16"/>
          <w:szCs w:val="16"/>
        </w:rPr>
      </w:pPr>
    </w:p>
    <w:p w:rsidR="00E7626D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Organ uprave nadležan za hidrometeorološke poslove je dužan da u toku odbrane (ili najave) od štetnog dejstva voda svakodnevno dostavlja izvještaje o hidrološkoj situaciji i prognoze i upozorenje, rukovodiocu zaštite od štetnog dejstva voda i opštinskom timu za upravljanje u vanrednim situacijama.</w:t>
      </w:r>
    </w:p>
    <w:p w:rsidR="00E7626D" w:rsidRPr="00387E1C" w:rsidRDefault="00E7626D" w:rsidP="00E7626D">
      <w:pPr>
        <w:jc w:val="both"/>
        <w:rPr>
          <w:rFonts w:ascii="Arial" w:hAnsi="Arial" w:cs="Arial"/>
          <w:sz w:val="16"/>
          <w:szCs w:val="16"/>
        </w:rPr>
      </w:pPr>
    </w:p>
    <w:p w:rsidR="00E7626D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Najava pojava i obavještavanje vrši se putem sredstava javnog informisanja. Inf</w:t>
      </w:r>
      <w:r>
        <w:rPr>
          <w:rFonts w:ascii="Arial" w:hAnsi="Arial" w:cs="Arial"/>
        </w:rPr>
        <w:t>ormisanje stanovništva u Glavnom gradu</w:t>
      </w:r>
      <w:r w:rsidRPr="00705D0C">
        <w:rPr>
          <w:rFonts w:ascii="Arial" w:hAnsi="Arial" w:cs="Arial"/>
        </w:rPr>
        <w:t xml:space="preserve"> vrši Gradonačelnik ili lice koje on ovlasti.</w:t>
      </w:r>
    </w:p>
    <w:p w:rsidR="00E7626D" w:rsidRPr="00387E1C" w:rsidRDefault="00E7626D" w:rsidP="00E7626D">
      <w:pPr>
        <w:jc w:val="both"/>
        <w:rPr>
          <w:rFonts w:ascii="Arial" w:hAnsi="Arial" w:cs="Arial"/>
          <w:sz w:val="16"/>
          <w:szCs w:val="16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Imaoci, odnosno korisnici sredstava veza i sredstava javnog informisanja dužni su da na zahtjev Gradonačelnika, odnosno lica koje on ovlasti, prenesu, odnosno objave saopštenje, naredbe i slično.</w:t>
      </w:r>
    </w:p>
    <w:p w:rsidR="00E7626D" w:rsidRDefault="00E7626D" w:rsidP="00E7626D">
      <w:pPr>
        <w:jc w:val="both"/>
        <w:rPr>
          <w:rFonts w:ascii="Arial" w:hAnsi="Arial" w:cs="Arial"/>
          <w:b/>
        </w:rPr>
      </w:pPr>
    </w:p>
    <w:p w:rsidR="00E7626D" w:rsidRPr="00705D0C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 xml:space="preserve">VII </w:t>
      </w:r>
      <w:r>
        <w:rPr>
          <w:rFonts w:ascii="Arial" w:hAnsi="Arial" w:cs="Arial"/>
          <w:b/>
        </w:rPr>
        <w:t xml:space="preserve">- </w:t>
      </w:r>
      <w:r w:rsidRPr="00705D0C">
        <w:rPr>
          <w:rFonts w:ascii="Arial" w:hAnsi="Arial" w:cs="Arial"/>
          <w:b/>
        </w:rPr>
        <w:t>SREDSTVA ZA SPROVODJENJE PLANA</w:t>
      </w:r>
    </w:p>
    <w:p w:rsidR="00E7626D" w:rsidRPr="00387E1C" w:rsidRDefault="00E7626D" w:rsidP="00E7626D">
      <w:pPr>
        <w:jc w:val="both"/>
        <w:rPr>
          <w:rFonts w:ascii="Arial" w:hAnsi="Arial" w:cs="Arial"/>
          <w:sz w:val="16"/>
          <w:szCs w:val="16"/>
        </w:rPr>
      </w:pPr>
    </w:p>
    <w:p w:rsidR="00E7626D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Finansijska sredstva za sprovodjenje ovog Plana obezbjedjuju se iz Budžeta Glavnog grada.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Default="00E7626D" w:rsidP="00E7626D">
      <w:pPr>
        <w:jc w:val="both"/>
        <w:rPr>
          <w:rFonts w:ascii="Arial" w:hAnsi="Arial" w:cs="Arial"/>
          <w:b/>
        </w:rPr>
      </w:pPr>
      <w:r w:rsidRPr="00705D0C">
        <w:rPr>
          <w:rFonts w:ascii="Arial" w:hAnsi="Arial" w:cs="Arial"/>
          <w:b/>
        </w:rPr>
        <w:t>VIII</w:t>
      </w:r>
      <w:r>
        <w:rPr>
          <w:rFonts w:ascii="Arial" w:hAnsi="Arial" w:cs="Arial"/>
          <w:b/>
        </w:rPr>
        <w:t xml:space="preserve"> - </w:t>
      </w:r>
      <w:r w:rsidRPr="00705D0C">
        <w:rPr>
          <w:rFonts w:ascii="Arial" w:hAnsi="Arial" w:cs="Arial"/>
          <w:b/>
        </w:rPr>
        <w:t>PRELAZNE I ZAVRŠNE ODREDBE</w:t>
      </w:r>
    </w:p>
    <w:p w:rsidR="00E7626D" w:rsidRPr="00387E1C" w:rsidRDefault="00E7626D" w:rsidP="00E7626D">
      <w:pPr>
        <w:jc w:val="both"/>
        <w:rPr>
          <w:rFonts w:ascii="Arial" w:hAnsi="Arial" w:cs="Arial"/>
          <w:b/>
          <w:sz w:val="16"/>
          <w:szCs w:val="16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Operativni plan zaštite od štetnog dejstva voda za vode od značaja za Glavni grad-Podgoricu za 2019. godinu, donijeće se u roku od 30 dana od dana objavljivanja ovog Plana.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 xml:space="preserve">Ovaj Plan objaviće se u „Službenom listu Crne Gore </w:t>
      </w:r>
      <w:r>
        <w:rPr>
          <w:rFonts w:ascii="Arial" w:hAnsi="Arial" w:cs="Arial"/>
        </w:rPr>
        <w:t>-</w:t>
      </w:r>
      <w:r w:rsidRPr="00705D0C">
        <w:rPr>
          <w:rFonts w:ascii="Arial" w:hAnsi="Arial" w:cs="Arial"/>
        </w:rPr>
        <w:t xml:space="preserve"> Opštinski propisi“.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Broj: 0</w:t>
      </w:r>
      <w:r>
        <w:rPr>
          <w:rFonts w:ascii="Arial" w:hAnsi="Arial" w:cs="Arial"/>
        </w:rPr>
        <w:t>2</w:t>
      </w:r>
      <w:r w:rsidRPr="00705D0C">
        <w:rPr>
          <w:rFonts w:ascii="Arial" w:hAnsi="Arial" w:cs="Arial"/>
        </w:rPr>
        <w:t>-</w:t>
      </w:r>
      <w:r>
        <w:rPr>
          <w:rFonts w:ascii="Arial" w:hAnsi="Arial" w:cs="Arial"/>
        </w:rPr>
        <w:t>030</w:t>
      </w:r>
      <w:r w:rsidRPr="00705D0C">
        <w:rPr>
          <w:rFonts w:ascii="Arial" w:hAnsi="Arial" w:cs="Arial"/>
        </w:rPr>
        <w:t>/1</w:t>
      </w:r>
      <w:r>
        <w:rPr>
          <w:rFonts w:ascii="Arial" w:hAnsi="Arial" w:cs="Arial"/>
        </w:rPr>
        <w:t>9</w:t>
      </w:r>
      <w:r w:rsidRPr="00705D0C">
        <w:rPr>
          <w:rFonts w:ascii="Arial" w:hAnsi="Arial" w:cs="Arial"/>
        </w:rPr>
        <w:t>-</w:t>
      </w:r>
      <w:r w:rsidR="00D174FF">
        <w:rPr>
          <w:rFonts w:ascii="Arial" w:hAnsi="Arial" w:cs="Arial"/>
        </w:rPr>
        <w:t>187</w:t>
      </w:r>
    </w:p>
    <w:p w:rsidR="00E7626D" w:rsidRPr="00705D0C" w:rsidRDefault="00E7626D" w:rsidP="00E7626D">
      <w:pPr>
        <w:jc w:val="both"/>
        <w:rPr>
          <w:rFonts w:ascii="Arial" w:hAnsi="Arial" w:cs="Arial"/>
        </w:rPr>
      </w:pPr>
      <w:r w:rsidRPr="00705D0C">
        <w:rPr>
          <w:rFonts w:ascii="Arial" w:hAnsi="Arial" w:cs="Arial"/>
        </w:rPr>
        <w:t>Podgorica,</w:t>
      </w:r>
      <w:r>
        <w:rPr>
          <w:rFonts w:ascii="Arial" w:hAnsi="Arial" w:cs="Arial"/>
        </w:rPr>
        <w:t xml:space="preserve"> 18. februara </w:t>
      </w:r>
      <w:r w:rsidRPr="00705D0C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705D0C">
        <w:rPr>
          <w:rFonts w:ascii="Arial" w:hAnsi="Arial" w:cs="Arial"/>
        </w:rPr>
        <w:t>. godine</w:t>
      </w:r>
    </w:p>
    <w:p w:rsidR="00E7626D" w:rsidRPr="00387E1C" w:rsidRDefault="00E7626D" w:rsidP="00E7626D">
      <w:pPr>
        <w:jc w:val="both"/>
        <w:rPr>
          <w:rFonts w:ascii="Arial" w:hAnsi="Arial" w:cs="Arial"/>
          <w:b/>
        </w:rPr>
      </w:pPr>
    </w:p>
    <w:p w:rsidR="00E7626D" w:rsidRDefault="00E7626D" w:rsidP="00E7626D">
      <w:pPr>
        <w:jc w:val="center"/>
        <w:rPr>
          <w:rFonts w:ascii="Arial" w:hAnsi="Arial" w:cs="Arial"/>
          <w:b/>
        </w:rPr>
      </w:pPr>
      <w:r w:rsidRPr="00387E1C">
        <w:rPr>
          <w:rFonts w:ascii="Arial" w:hAnsi="Arial" w:cs="Arial"/>
          <w:b/>
        </w:rPr>
        <w:t>SKUPŠTINA GLAVNOG GRADA - PODGORICE</w:t>
      </w:r>
    </w:p>
    <w:p w:rsidR="00E7626D" w:rsidRPr="00387E1C" w:rsidRDefault="00E7626D" w:rsidP="00E7626D">
      <w:pPr>
        <w:jc w:val="center"/>
        <w:rPr>
          <w:rFonts w:ascii="Arial" w:hAnsi="Arial" w:cs="Arial"/>
          <w:b/>
          <w:sz w:val="16"/>
          <w:szCs w:val="16"/>
        </w:rPr>
      </w:pPr>
    </w:p>
    <w:p w:rsidR="00E7626D" w:rsidRPr="00387E1C" w:rsidRDefault="00E7626D" w:rsidP="00E7626D">
      <w:pPr>
        <w:jc w:val="both"/>
        <w:rPr>
          <w:rFonts w:ascii="Arial" w:hAnsi="Arial" w:cs="Arial"/>
          <w:b/>
        </w:rPr>
      </w:pPr>
      <w:r w:rsidRPr="00387E1C">
        <w:rPr>
          <w:rFonts w:ascii="Arial" w:hAnsi="Arial" w:cs="Arial"/>
          <w:b/>
        </w:rPr>
        <w:t xml:space="preserve">                                                                    </w:t>
      </w:r>
      <w:r>
        <w:rPr>
          <w:rFonts w:ascii="Arial" w:hAnsi="Arial" w:cs="Arial"/>
          <w:b/>
        </w:rPr>
        <w:t xml:space="preserve">          </w:t>
      </w:r>
      <w:r w:rsidRPr="00387E1C">
        <w:rPr>
          <w:rFonts w:ascii="Arial" w:hAnsi="Arial" w:cs="Arial"/>
          <w:b/>
        </w:rPr>
        <w:t xml:space="preserve">  PREDSJEDNIK SKUPŠTINE</w:t>
      </w:r>
      <w:r>
        <w:rPr>
          <w:rFonts w:ascii="Arial" w:hAnsi="Arial" w:cs="Arial"/>
          <w:b/>
        </w:rPr>
        <w:t>,</w:t>
      </w:r>
    </w:p>
    <w:p w:rsidR="00E7626D" w:rsidRPr="0098429D" w:rsidRDefault="00E7626D" w:rsidP="00E7626D">
      <w:pPr>
        <w:tabs>
          <w:tab w:val="left" w:pos="1635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                                                               dr Đorđe Suhih        </w:t>
      </w:r>
      <w:r w:rsidRPr="00705D0C">
        <w:rPr>
          <w:rFonts w:ascii="Arial" w:hAnsi="Arial" w:cs="Arial"/>
          <w:b/>
        </w:rPr>
        <w:t xml:space="preserve">                                                                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E7626D" w:rsidRPr="0098429D" w:rsidSect="00705D0C">
      <w:pgSz w:w="11906" w:h="16838"/>
      <w:pgMar w:top="810" w:right="1134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42A8"/>
    <w:multiLevelType w:val="hybridMultilevel"/>
    <w:tmpl w:val="B20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68E8"/>
    <w:multiLevelType w:val="hybridMultilevel"/>
    <w:tmpl w:val="D13204CA"/>
    <w:lvl w:ilvl="0" w:tplc="2788F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9C1C26"/>
    <w:multiLevelType w:val="hybridMultilevel"/>
    <w:tmpl w:val="02A24B98"/>
    <w:lvl w:ilvl="0" w:tplc="2788F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F43FBE"/>
    <w:multiLevelType w:val="hybridMultilevel"/>
    <w:tmpl w:val="1B9237E8"/>
    <w:lvl w:ilvl="0" w:tplc="2788F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06BBE"/>
    <w:multiLevelType w:val="hybridMultilevel"/>
    <w:tmpl w:val="37BA6B40"/>
    <w:lvl w:ilvl="0" w:tplc="2788F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5F6412"/>
    <w:multiLevelType w:val="hybridMultilevel"/>
    <w:tmpl w:val="89924220"/>
    <w:lvl w:ilvl="0" w:tplc="2788F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8A4725"/>
    <w:multiLevelType w:val="hybridMultilevel"/>
    <w:tmpl w:val="20469E26"/>
    <w:lvl w:ilvl="0" w:tplc="2788FB00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E7238A"/>
    <w:multiLevelType w:val="hybridMultilevel"/>
    <w:tmpl w:val="15FA66C2"/>
    <w:lvl w:ilvl="0" w:tplc="2788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3085E"/>
    <w:multiLevelType w:val="hybridMultilevel"/>
    <w:tmpl w:val="7C2AEB8A"/>
    <w:lvl w:ilvl="0" w:tplc="2788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7D66"/>
    <w:rsid w:val="00030E17"/>
    <w:rsid w:val="000F1A94"/>
    <w:rsid w:val="004C1C93"/>
    <w:rsid w:val="004F0A23"/>
    <w:rsid w:val="00577D66"/>
    <w:rsid w:val="005F29D9"/>
    <w:rsid w:val="0068336D"/>
    <w:rsid w:val="00984F57"/>
    <w:rsid w:val="00C823AD"/>
    <w:rsid w:val="00D174FF"/>
    <w:rsid w:val="00E7626D"/>
    <w:rsid w:val="00FB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66"/>
    <w:rPr>
      <w:rFonts w:ascii="Tahoma" w:hAnsi="Tahoma" w:cs="Tahoma"/>
      <w:sz w:val="16"/>
      <w:szCs w:val="16"/>
    </w:rPr>
  </w:style>
  <w:style w:type="paragraph" w:customStyle="1" w:styleId="T30X">
    <w:name w:val="T30X"/>
    <w:basedOn w:val="Normal"/>
    <w:uiPriority w:val="99"/>
    <w:rsid w:val="00E7626D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  <w:lang w:val="en-US" w:eastAsia="en-US"/>
    </w:rPr>
  </w:style>
  <w:style w:type="paragraph" w:customStyle="1" w:styleId="N01X">
    <w:name w:val="N01X"/>
    <w:basedOn w:val="Normal"/>
    <w:uiPriority w:val="99"/>
    <w:rsid w:val="00E7626D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2061</Words>
  <Characters>11751</Characters>
  <Application>Microsoft Office Word</Application>
  <DocSecurity>0</DocSecurity>
  <Lines>97</Lines>
  <Paragraphs>27</Paragraphs>
  <ScaleCrop>false</ScaleCrop>
  <Company/>
  <LinksUpToDate>false</LinksUpToDate>
  <CharactersWithSpaces>13785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svlahovic</dc:creator>
  <cp:lastModifiedBy>sjelic</cp:lastModifiedBy>
  <cp:revision>8</cp:revision>
  <cp:lastPrinted>2019-02-18T13:01:00Z</cp:lastPrinted>
  <dcterms:created xsi:type="dcterms:W3CDTF">2019-02-04T13:54:00Z</dcterms:created>
  <dcterms:modified xsi:type="dcterms:W3CDTF">2019-02-18T13:01:00Z</dcterms:modified>
</cp:coreProperties>
</file>