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225C" w:rsidRDefault="00A9225C">
      <w:r>
        <w:rPr>
          <w:noProof/>
        </w:rPr>
        <w:drawing>
          <wp:inline distT="0" distB="0" distL="0" distR="0">
            <wp:extent cx="5972810" cy="8350233"/>
            <wp:effectExtent l="19050" t="0" r="889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50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FC9" w:rsidRDefault="004B7FC9" w:rsidP="0008085D">
      <w:pPr>
        <w:spacing w:after="0" w:line="216" w:lineRule="auto"/>
        <w:jc w:val="both"/>
        <w:rPr>
          <w:rFonts w:ascii="Garamond" w:hAnsi="Garamond"/>
          <w:b/>
          <w:bCs/>
          <w:sz w:val="24"/>
          <w:szCs w:val="24"/>
        </w:rPr>
      </w:pPr>
    </w:p>
    <w:p w:rsidR="004B7FC9" w:rsidRPr="00FB10FC" w:rsidRDefault="004B7FC9" w:rsidP="008446F9">
      <w:pPr>
        <w:pStyle w:val="N03Y"/>
        <w:spacing w:before="0" w:after="0"/>
        <w:jc w:val="both"/>
        <w:rPr>
          <w:rFonts w:ascii="Garamond" w:hAnsi="Garamond"/>
          <w:b w:val="0"/>
        </w:rPr>
      </w:pPr>
      <w:r>
        <w:rPr>
          <w:rFonts w:ascii="Garamond" w:hAnsi="Garamond"/>
          <w:b w:val="0"/>
        </w:rPr>
        <w:t xml:space="preserve">Na </w:t>
      </w:r>
      <w:proofErr w:type="spellStart"/>
      <w:r>
        <w:rPr>
          <w:rFonts w:ascii="Garamond" w:hAnsi="Garamond"/>
          <w:b w:val="0"/>
        </w:rPr>
        <w:t>osnovu</w:t>
      </w:r>
      <w:proofErr w:type="spellEnd"/>
      <w:r>
        <w:rPr>
          <w:rFonts w:ascii="Garamond" w:hAnsi="Garamond"/>
          <w:b w:val="0"/>
        </w:rPr>
        <w:t xml:space="preserve"> </w:t>
      </w:r>
      <w:proofErr w:type="spellStart"/>
      <w:r>
        <w:rPr>
          <w:rFonts w:ascii="Garamond" w:hAnsi="Garamond"/>
          <w:b w:val="0"/>
        </w:rPr>
        <w:t>člana</w:t>
      </w:r>
      <w:proofErr w:type="spellEnd"/>
      <w:r>
        <w:rPr>
          <w:rFonts w:ascii="Garamond" w:hAnsi="Garamond"/>
          <w:b w:val="0"/>
        </w:rPr>
        <w:t xml:space="preserve"> 12 stav 1 tačka 6  i člana 13 stav 1 Zakona o sportu (Službeni list Crne Gore” broj: 44/18) a u vezi sa članom 27 stav 1 tačka 13 Zakona o lokalnoj samoupravi (“Službeni list Crne Gore” broj: 02/18), članom  12  stav 1 tačka 2 Odluke o organizaciji i načinu rada uprave Glavnog grada (“Službeni list Crne Gore-opštinski propisi” broj: 38/18  i 43/18) i članom 54</w:t>
      </w:r>
      <w:r w:rsidRPr="00FB10FC">
        <w:rPr>
          <w:rFonts w:ascii="Garamond" w:hAnsi="Garamond"/>
          <w:b w:val="0"/>
        </w:rPr>
        <w:t xml:space="preserve"> stav 1 </w:t>
      </w:r>
      <w:r>
        <w:rPr>
          <w:rFonts w:ascii="Garamond" w:hAnsi="Garamond"/>
          <w:b w:val="0"/>
        </w:rPr>
        <w:t xml:space="preserve">tačka 12 </w:t>
      </w:r>
      <w:r w:rsidRPr="00FB10FC">
        <w:rPr>
          <w:rFonts w:ascii="Garamond" w:hAnsi="Garamond"/>
          <w:b w:val="0"/>
        </w:rPr>
        <w:t>Statuta Glavnog grada</w:t>
      </w:r>
      <w:r>
        <w:rPr>
          <w:rFonts w:ascii="Garamond" w:hAnsi="Garamond"/>
          <w:b w:val="0"/>
        </w:rPr>
        <w:t xml:space="preserve"> </w:t>
      </w:r>
      <w:r w:rsidRPr="00FB10FC">
        <w:rPr>
          <w:rFonts w:ascii="Garamond" w:hAnsi="Garamond"/>
          <w:b w:val="0"/>
        </w:rPr>
        <w:t>(</w:t>
      </w:r>
      <w:r>
        <w:rPr>
          <w:rFonts w:ascii="Garamond" w:hAnsi="Garamond"/>
          <w:b w:val="0"/>
        </w:rPr>
        <w:t>"Službeni</w:t>
      </w:r>
      <w:r w:rsidRPr="00FB10FC">
        <w:rPr>
          <w:rFonts w:ascii="Garamond" w:hAnsi="Garamond"/>
          <w:b w:val="0"/>
        </w:rPr>
        <w:t xml:space="preserve"> list Crne Gore-</w:t>
      </w:r>
      <w:r>
        <w:rPr>
          <w:rFonts w:ascii="Garamond" w:hAnsi="Garamond"/>
          <w:b w:val="0"/>
        </w:rPr>
        <w:t xml:space="preserve"> opštinski propisi", broj: 08/19),</w:t>
      </w:r>
      <w:r w:rsidRPr="00FB10FC">
        <w:rPr>
          <w:rFonts w:ascii="Garamond" w:hAnsi="Garamond"/>
          <w:b w:val="0"/>
        </w:rPr>
        <w:t xml:space="preserve"> Skupština Glavnog grada - Podgorice, na sjednici održanoj  _____201</w:t>
      </w:r>
      <w:r>
        <w:rPr>
          <w:rFonts w:ascii="Garamond" w:hAnsi="Garamond"/>
          <w:b w:val="0"/>
        </w:rPr>
        <w:t>9</w:t>
      </w:r>
      <w:r w:rsidRPr="00FB10FC">
        <w:rPr>
          <w:rFonts w:ascii="Garamond" w:hAnsi="Garamond"/>
          <w:b w:val="0"/>
        </w:rPr>
        <w:t>. godine, donijela je</w:t>
      </w:r>
    </w:p>
    <w:p w:rsidR="004B7FC9" w:rsidRDefault="004B7FC9" w:rsidP="008446F9">
      <w:pPr>
        <w:pStyle w:val="N03Y"/>
        <w:spacing w:before="0" w:after="0"/>
        <w:rPr>
          <w:rFonts w:ascii="Garamond" w:hAnsi="Garamond"/>
        </w:rPr>
      </w:pPr>
    </w:p>
    <w:p w:rsidR="004B7FC9" w:rsidRPr="0089232B" w:rsidRDefault="004B7FC9" w:rsidP="008446F9">
      <w:pPr>
        <w:spacing w:after="0" w:line="240" w:lineRule="auto"/>
        <w:jc w:val="center"/>
        <w:rPr>
          <w:rFonts w:ascii="Garamond" w:hAnsi="Garamond" w:cs="Garamond"/>
          <w:b/>
          <w:bCs/>
          <w:sz w:val="28"/>
          <w:szCs w:val="28"/>
        </w:rPr>
      </w:pPr>
      <w:r w:rsidRPr="0089232B">
        <w:rPr>
          <w:rFonts w:ascii="Garamond" w:hAnsi="Garamond" w:cs="Garamond"/>
          <w:b/>
          <w:bCs/>
          <w:sz w:val="28"/>
          <w:szCs w:val="28"/>
        </w:rPr>
        <w:t>ODLUKU</w:t>
      </w:r>
    </w:p>
    <w:p w:rsidR="004B7FC9" w:rsidRDefault="004B7FC9" w:rsidP="008446F9">
      <w:pPr>
        <w:spacing w:after="0" w:line="240" w:lineRule="auto"/>
        <w:jc w:val="center"/>
        <w:rPr>
          <w:rFonts w:ascii="Garamond" w:hAnsi="Garamond" w:cs="Garamond"/>
          <w:b/>
          <w:bCs/>
          <w:sz w:val="28"/>
          <w:szCs w:val="28"/>
        </w:rPr>
      </w:pPr>
      <w:r w:rsidRPr="0089232B">
        <w:rPr>
          <w:rFonts w:ascii="Garamond" w:hAnsi="Garamond" w:cs="Garamond"/>
          <w:b/>
          <w:bCs/>
          <w:sz w:val="28"/>
          <w:szCs w:val="28"/>
        </w:rPr>
        <w:t xml:space="preserve">o </w:t>
      </w:r>
    </w:p>
    <w:p w:rsidR="004B7FC9" w:rsidRDefault="004B7FC9" w:rsidP="008446F9">
      <w:pPr>
        <w:spacing w:after="0" w:line="240" w:lineRule="auto"/>
        <w:jc w:val="center"/>
        <w:rPr>
          <w:rFonts w:ascii="Garamond" w:hAnsi="Garamond" w:cs="Garamond"/>
          <w:b/>
          <w:bCs/>
          <w:sz w:val="28"/>
          <w:szCs w:val="28"/>
        </w:rPr>
      </w:pPr>
      <w:r w:rsidRPr="0089232B">
        <w:rPr>
          <w:rFonts w:ascii="Garamond" w:hAnsi="Garamond" w:cs="Garamond"/>
          <w:b/>
          <w:bCs/>
          <w:sz w:val="28"/>
          <w:szCs w:val="28"/>
        </w:rPr>
        <w:t>davanju saglasnosti na Odluku</w:t>
      </w:r>
      <w:r>
        <w:rPr>
          <w:rFonts w:ascii="Garamond" w:hAnsi="Garamond" w:cs="Garamond"/>
          <w:b/>
          <w:bCs/>
          <w:sz w:val="28"/>
          <w:szCs w:val="28"/>
        </w:rPr>
        <w:t xml:space="preserve"> Odbora direktora „Sportski objekti“ d.o.o. za realizaciju bespovratne donacije-izgradnje privremenih sportskih objekata-otvorenih terena za košarku i basket, broj: 1267/19 od 22. februara 2019. godine</w:t>
      </w:r>
    </w:p>
    <w:p w:rsidR="004B7FC9" w:rsidRDefault="004B7FC9" w:rsidP="008446F9">
      <w:pPr>
        <w:spacing w:after="0" w:line="240" w:lineRule="auto"/>
        <w:jc w:val="center"/>
        <w:rPr>
          <w:rFonts w:ascii="Garamond" w:hAnsi="Garamond" w:cs="Garamond"/>
          <w:b/>
          <w:bCs/>
          <w:sz w:val="28"/>
          <w:szCs w:val="28"/>
        </w:rPr>
      </w:pPr>
    </w:p>
    <w:p w:rsidR="004B7FC9" w:rsidRPr="00EB4605" w:rsidRDefault="004B7FC9" w:rsidP="008446F9">
      <w:pPr>
        <w:pStyle w:val="N03Y"/>
        <w:spacing w:before="0" w:after="0"/>
        <w:rPr>
          <w:rFonts w:ascii="Garamond" w:hAnsi="Garamond"/>
        </w:rPr>
      </w:pPr>
    </w:p>
    <w:p w:rsidR="004B7FC9" w:rsidRDefault="004B7FC9" w:rsidP="008446F9">
      <w:pPr>
        <w:pStyle w:val="C30X"/>
        <w:rPr>
          <w:rFonts w:ascii="Garamond" w:hAnsi="Garamond"/>
          <w:sz w:val="28"/>
          <w:szCs w:val="28"/>
        </w:rPr>
      </w:pPr>
      <w:r w:rsidRPr="00EC7FC5">
        <w:rPr>
          <w:rFonts w:ascii="Garamond" w:hAnsi="Garamond"/>
          <w:sz w:val="28"/>
          <w:szCs w:val="28"/>
        </w:rPr>
        <w:t>Član 1</w:t>
      </w:r>
    </w:p>
    <w:p w:rsidR="004B7FC9" w:rsidRDefault="004B7FC9" w:rsidP="008446F9">
      <w:pPr>
        <w:jc w:val="both"/>
        <w:rPr>
          <w:rFonts w:ascii="Garamond" w:hAnsi="Garamond" w:cs="Garamond"/>
          <w:sz w:val="28"/>
          <w:szCs w:val="28"/>
        </w:rPr>
      </w:pPr>
      <w:r>
        <w:rPr>
          <w:rFonts w:ascii="Garamond" w:hAnsi="Garamond" w:cs="Garamond"/>
          <w:sz w:val="28"/>
          <w:szCs w:val="28"/>
        </w:rPr>
        <w:t xml:space="preserve">Daje se saglasnost na </w:t>
      </w:r>
      <w:r w:rsidRPr="00DC054E">
        <w:rPr>
          <w:rFonts w:ascii="Garamond" w:hAnsi="Garamond" w:cs="Garamond"/>
          <w:sz w:val="28"/>
          <w:szCs w:val="28"/>
        </w:rPr>
        <w:t>Odluku</w:t>
      </w:r>
      <w:r>
        <w:rPr>
          <w:rFonts w:ascii="Garamond" w:hAnsi="Garamond" w:cs="Garamond"/>
          <w:sz w:val="28"/>
          <w:szCs w:val="28"/>
        </w:rPr>
        <w:t xml:space="preserve"> broj: 1267/19  koju je donio Odbor direktora „Sportski objekti“ d.o.o. na sjednici održanoj dana 22. februara 2019. godine.</w:t>
      </w:r>
    </w:p>
    <w:p w:rsidR="004B7FC9" w:rsidRPr="00904BF5" w:rsidRDefault="004B7FC9" w:rsidP="008446F9">
      <w:pPr>
        <w:pStyle w:val="C30X"/>
        <w:jc w:val="left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 xml:space="preserve">                                                                   </w:t>
      </w:r>
      <w:r w:rsidRPr="00904BF5">
        <w:rPr>
          <w:rFonts w:ascii="Garamond" w:hAnsi="Garamond"/>
          <w:sz w:val="28"/>
          <w:szCs w:val="28"/>
        </w:rPr>
        <w:t>Član 2</w:t>
      </w:r>
    </w:p>
    <w:p w:rsidR="004B7FC9" w:rsidRDefault="004B7FC9" w:rsidP="008446F9">
      <w:pPr>
        <w:pStyle w:val="T30X"/>
        <w:ind w:firstLine="0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pStyle w:val="T30X"/>
        <w:ind w:firstLine="0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Ova odluka stupa na snagu osmog dana od dana objavljivanja u "Službenom listu Crne Gore-opštinski propisi".</w:t>
      </w:r>
    </w:p>
    <w:p w:rsidR="004B7FC9" w:rsidRDefault="004B7FC9" w:rsidP="008446F9">
      <w:pPr>
        <w:pStyle w:val="T30X"/>
        <w:ind w:firstLine="0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pStyle w:val="N01Z"/>
        <w:jc w:val="left"/>
        <w:rPr>
          <w:rFonts w:ascii="Garamond" w:hAnsi="Garamond"/>
          <w:b w:val="0"/>
          <w:sz w:val="28"/>
          <w:szCs w:val="28"/>
        </w:rPr>
      </w:pPr>
      <w:r>
        <w:rPr>
          <w:rFonts w:ascii="Garamond" w:hAnsi="Garamond"/>
          <w:b w:val="0"/>
          <w:sz w:val="28"/>
          <w:szCs w:val="28"/>
        </w:rPr>
        <w:t xml:space="preserve">Broj: </w:t>
      </w:r>
    </w:p>
    <w:p w:rsidR="004B7FC9" w:rsidRDefault="004B7FC9" w:rsidP="008446F9">
      <w:pPr>
        <w:pStyle w:val="N01Z"/>
        <w:jc w:val="left"/>
        <w:rPr>
          <w:rFonts w:ascii="Garamond" w:hAnsi="Garamond"/>
          <w:b w:val="0"/>
          <w:sz w:val="28"/>
          <w:szCs w:val="28"/>
        </w:rPr>
      </w:pPr>
      <w:r>
        <w:rPr>
          <w:rFonts w:ascii="Garamond" w:hAnsi="Garamond"/>
          <w:b w:val="0"/>
          <w:sz w:val="28"/>
          <w:szCs w:val="28"/>
        </w:rPr>
        <w:t>Podgorica, _______________ 2019. godine</w:t>
      </w:r>
    </w:p>
    <w:p w:rsidR="004B7FC9" w:rsidRDefault="004B7FC9" w:rsidP="008446F9">
      <w:pPr>
        <w:pStyle w:val="N01Z"/>
        <w:jc w:val="left"/>
        <w:rPr>
          <w:rFonts w:ascii="Garamond" w:hAnsi="Garamond"/>
          <w:b w:val="0"/>
          <w:sz w:val="28"/>
          <w:szCs w:val="28"/>
        </w:rPr>
      </w:pPr>
    </w:p>
    <w:p w:rsidR="004B7FC9" w:rsidRDefault="004B7FC9" w:rsidP="008446F9">
      <w:pPr>
        <w:pStyle w:val="N01Z"/>
        <w:jc w:val="left"/>
        <w:rPr>
          <w:rFonts w:ascii="Garamond" w:hAnsi="Garamond"/>
          <w:b w:val="0"/>
          <w:sz w:val="28"/>
          <w:szCs w:val="28"/>
        </w:rPr>
      </w:pP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Skupština Glavnog grada  Podgorice</w:t>
      </w: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Predsjednik Skupštine</w:t>
      </w: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dr Đorđe Suhih</w:t>
      </w: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pStyle w:val="N01Z"/>
        <w:jc w:val="left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pStyle w:val="N01Z"/>
        <w:rPr>
          <w:rFonts w:ascii="Garamond" w:hAnsi="Garamond"/>
          <w:sz w:val="28"/>
          <w:szCs w:val="28"/>
        </w:rPr>
      </w:pPr>
    </w:p>
    <w:p w:rsidR="004B7FC9" w:rsidRDefault="004B7FC9" w:rsidP="008446F9">
      <w:pPr>
        <w:jc w:val="center"/>
        <w:rPr>
          <w:rFonts w:ascii="Garamond" w:hAnsi="Garamond"/>
          <w:b/>
          <w:sz w:val="28"/>
          <w:szCs w:val="28"/>
          <w:lang w:val="sr-Latn-CS"/>
        </w:rPr>
      </w:pPr>
    </w:p>
    <w:p w:rsidR="004B7FC9" w:rsidRDefault="004B7FC9" w:rsidP="008446F9">
      <w:pPr>
        <w:jc w:val="center"/>
        <w:rPr>
          <w:rFonts w:ascii="Garamond" w:hAnsi="Garamond"/>
          <w:b/>
          <w:sz w:val="28"/>
          <w:szCs w:val="28"/>
          <w:lang w:val="sr-Latn-CS"/>
        </w:rPr>
      </w:pPr>
      <w:r>
        <w:rPr>
          <w:rFonts w:ascii="Garamond" w:hAnsi="Garamond"/>
          <w:b/>
          <w:sz w:val="28"/>
          <w:szCs w:val="28"/>
          <w:lang w:val="sr-Latn-CS"/>
        </w:rPr>
        <w:lastRenderedPageBreak/>
        <w:t>O b r a z l o ž e nj e</w:t>
      </w:r>
    </w:p>
    <w:p w:rsidR="004B7FC9" w:rsidRDefault="004B7FC9" w:rsidP="008446F9">
      <w:pPr>
        <w:jc w:val="center"/>
        <w:rPr>
          <w:rFonts w:ascii="Garamond" w:hAnsi="Garamond"/>
          <w:b/>
          <w:sz w:val="28"/>
          <w:szCs w:val="28"/>
          <w:lang w:val="sr-Latn-CS"/>
        </w:rPr>
      </w:pPr>
    </w:p>
    <w:p w:rsidR="004B7FC9" w:rsidRPr="00FA59A4" w:rsidRDefault="004B7FC9" w:rsidP="008446F9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="Calibri"/>
          <w:sz w:val="28"/>
          <w:szCs w:val="28"/>
        </w:rPr>
      </w:pPr>
      <w:r w:rsidRPr="00FA59A4">
        <w:rPr>
          <w:rFonts w:ascii="Garamond" w:hAnsi="Garamond"/>
          <w:sz w:val="28"/>
          <w:szCs w:val="28"/>
          <w:lang w:val="sr-Latn-CS"/>
        </w:rPr>
        <w:t xml:space="preserve">Pravni osnov za donošenje </w:t>
      </w:r>
      <w:r w:rsidRPr="00FA59A4">
        <w:rPr>
          <w:rFonts w:ascii="Garamond" w:hAnsi="Garamond" w:cs="Tahoma"/>
          <w:sz w:val="28"/>
          <w:szCs w:val="28"/>
          <w:lang w:val="sr-Latn-CS"/>
        </w:rPr>
        <w:t xml:space="preserve">Odluke o davanju saglasnosti </w:t>
      </w:r>
      <w:r w:rsidRPr="00FA59A4">
        <w:rPr>
          <w:rFonts w:ascii="Garamond" w:hAnsi="Garamond"/>
          <w:sz w:val="28"/>
          <w:szCs w:val="28"/>
        </w:rPr>
        <w:t xml:space="preserve"> na Odluku  Odbora direktora “Sportski objekti” d.o.o</w:t>
      </w:r>
      <w:r>
        <w:rPr>
          <w:rFonts w:ascii="Garamond" w:hAnsi="Garamond"/>
          <w:sz w:val="28"/>
          <w:szCs w:val="28"/>
        </w:rPr>
        <w:t>. broj: 1267/19 od 22. februara</w:t>
      </w:r>
      <w:r w:rsidRPr="00FA59A4">
        <w:rPr>
          <w:rFonts w:ascii="Garamond" w:hAnsi="Garamond"/>
          <w:sz w:val="28"/>
          <w:szCs w:val="28"/>
        </w:rPr>
        <w:t xml:space="preserve"> 2019. godine   </w:t>
      </w:r>
      <w:r w:rsidRPr="00FA59A4">
        <w:rPr>
          <w:rFonts w:ascii="Garamond" w:hAnsi="Garamond"/>
          <w:iCs/>
          <w:sz w:val="28"/>
          <w:szCs w:val="28"/>
        </w:rPr>
        <w:t xml:space="preserve">sadržan je u </w:t>
      </w:r>
      <w:r w:rsidRPr="00FA59A4">
        <w:rPr>
          <w:rFonts w:ascii="Garamond" w:hAnsi="Garamond"/>
          <w:sz w:val="28"/>
          <w:szCs w:val="28"/>
        </w:rPr>
        <w:t>članu  12 stav 1 tačka 6  i članu 13 stav 1 Zakona o sportu</w:t>
      </w:r>
      <w:r>
        <w:rPr>
          <w:rFonts w:ascii="Garamond" w:hAnsi="Garamond"/>
          <w:sz w:val="28"/>
          <w:szCs w:val="28"/>
        </w:rPr>
        <w:t xml:space="preserve"> </w:t>
      </w:r>
      <w:r w:rsidRPr="00FA59A4">
        <w:rPr>
          <w:rFonts w:ascii="Garamond" w:hAnsi="Garamond"/>
          <w:sz w:val="28"/>
          <w:szCs w:val="28"/>
        </w:rPr>
        <w:t xml:space="preserve">(“Službeni list Crne Gore” broj: 44/18)  a u vezi sa članom 12 stav 1  tačka 2 Odluke o organizaciji i načinu rada uprave Glavnog grada (“Službeni list Crne Gore-opštinski propisi” broj:38/18 i 43/18) i članom 27 stav 1 tačka </w:t>
      </w:r>
      <w:r>
        <w:rPr>
          <w:rFonts w:ascii="Garamond" w:hAnsi="Garamond"/>
          <w:sz w:val="28"/>
          <w:szCs w:val="28"/>
        </w:rPr>
        <w:t>13 Zakona o lok</w:t>
      </w:r>
      <w:r w:rsidRPr="00FA59A4">
        <w:rPr>
          <w:rFonts w:ascii="Garamond" w:hAnsi="Garamond"/>
          <w:sz w:val="28"/>
          <w:szCs w:val="28"/>
        </w:rPr>
        <w:t>a</w:t>
      </w:r>
      <w:r>
        <w:rPr>
          <w:rFonts w:ascii="Garamond" w:hAnsi="Garamond"/>
          <w:sz w:val="28"/>
          <w:szCs w:val="28"/>
        </w:rPr>
        <w:t>lnoj samoupravi</w:t>
      </w:r>
      <w:r w:rsidRPr="00FA59A4">
        <w:rPr>
          <w:rFonts w:ascii="Garamond" w:hAnsi="Garamond"/>
          <w:sz w:val="28"/>
          <w:szCs w:val="28"/>
        </w:rPr>
        <w:t xml:space="preserve"> (“Službeni list Crne Gore” broj: 02/18) te članom 54 stav 1 tačka 12 Statuta Glavnog grada ("Službeni list Crne Gore- opštinski propisi", broj</w:t>
      </w:r>
      <w:r>
        <w:rPr>
          <w:rFonts w:ascii="Garamond" w:hAnsi="Garamond"/>
          <w:sz w:val="28"/>
          <w:szCs w:val="28"/>
        </w:rPr>
        <w:t>:</w:t>
      </w:r>
      <w:r w:rsidRPr="00FA59A4">
        <w:rPr>
          <w:rFonts w:ascii="Garamond" w:hAnsi="Garamond"/>
          <w:sz w:val="28"/>
          <w:szCs w:val="28"/>
        </w:rPr>
        <w:t xml:space="preserve"> 08/19)kojim je propisano da  javni interes u oblasti spor</w:t>
      </w:r>
      <w:r>
        <w:rPr>
          <w:rFonts w:ascii="Garamond" w:hAnsi="Garamond"/>
          <w:sz w:val="28"/>
          <w:szCs w:val="28"/>
        </w:rPr>
        <w:t>ta predstavlja izme</w:t>
      </w:r>
      <w:r w:rsidRPr="00FA59A4">
        <w:rPr>
          <w:rFonts w:ascii="Garamond" w:hAnsi="Garamond"/>
          <w:sz w:val="28"/>
          <w:szCs w:val="28"/>
        </w:rPr>
        <w:t xml:space="preserve">đu ostalog i stvaranje uslova za izgradnju, rekonstrukciju, adaptaciju, </w:t>
      </w:r>
      <w:r>
        <w:rPr>
          <w:rFonts w:ascii="Garamond" w:hAnsi="Garamond"/>
          <w:sz w:val="28"/>
          <w:szCs w:val="28"/>
        </w:rPr>
        <w:t>o</w:t>
      </w:r>
      <w:r w:rsidRPr="00FA59A4">
        <w:rPr>
          <w:rFonts w:ascii="Garamond" w:hAnsi="Garamond"/>
          <w:sz w:val="28"/>
          <w:szCs w:val="28"/>
        </w:rPr>
        <w:t>premanje i održavanje sportskih objekata i da ostvarivanje javnog interesa u sportu obezbjeđuje država i opština, opština u okviru Glavnog grada, Glavni grad i Prijestonica te da Opština u skladu sa zakonom i drugim propisima stvara uslove za razvoj i unapređenje  sporta djece, omladine i građana, kao i r</w:t>
      </w:r>
      <w:r>
        <w:rPr>
          <w:rFonts w:ascii="Garamond" w:hAnsi="Garamond"/>
          <w:sz w:val="28"/>
          <w:szCs w:val="28"/>
        </w:rPr>
        <w:t>azvijanje međuopštinske saradnje</w:t>
      </w:r>
      <w:r w:rsidRPr="00FA59A4">
        <w:rPr>
          <w:rFonts w:ascii="Garamond" w:hAnsi="Garamond"/>
          <w:sz w:val="28"/>
          <w:szCs w:val="28"/>
        </w:rPr>
        <w:t xml:space="preserve">, </w:t>
      </w:r>
      <w:r>
        <w:rPr>
          <w:rFonts w:ascii="Garamond" w:hAnsi="Garamond"/>
          <w:sz w:val="28"/>
          <w:szCs w:val="28"/>
        </w:rPr>
        <w:t xml:space="preserve">a </w:t>
      </w:r>
      <w:r w:rsidRPr="00FA59A4">
        <w:rPr>
          <w:rFonts w:ascii="Garamond" w:hAnsi="Garamond"/>
          <w:sz w:val="28"/>
          <w:szCs w:val="28"/>
        </w:rPr>
        <w:t>Sekretarijat za kulturu i sport</w:t>
      </w:r>
      <w:r>
        <w:rPr>
          <w:rFonts w:ascii="Garamond" w:hAnsi="Garamond"/>
          <w:sz w:val="28"/>
          <w:szCs w:val="28"/>
        </w:rPr>
        <w:t xml:space="preserve"> obavlja poslove uprave koji se odnose na</w:t>
      </w:r>
      <w:r w:rsidRPr="00FA59A4">
        <w:rPr>
          <w:rFonts w:ascii="Garamond" w:hAnsi="Garamond"/>
          <w:sz w:val="28"/>
          <w:szCs w:val="28"/>
        </w:rPr>
        <w:t xml:space="preserve"> </w:t>
      </w:r>
      <w:r w:rsidRPr="00FA59A4">
        <w:rPr>
          <w:rFonts w:ascii="Garamond" w:hAnsi="Garamond" w:cs="Calibri"/>
          <w:sz w:val="28"/>
          <w:szCs w:val="28"/>
        </w:rPr>
        <w:t>pripremu i sprovođenje propisa Glavnog grada u oblastima za koje je organ obrazovan</w:t>
      </w:r>
      <w:r w:rsidRPr="00FA59A4">
        <w:rPr>
          <w:rFonts w:ascii="Garamond" w:hAnsi="Garamond"/>
          <w:sz w:val="28"/>
          <w:szCs w:val="28"/>
        </w:rPr>
        <w:t xml:space="preserve"> </w:t>
      </w:r>
      <w:r>
        <w:rPr>
          <w:rFonts w:ascii="Garamond" w:hAnsi="Garamond"/>
          <w:sz w:val="28"/>
          <w:szCs w:val="28"/>
        </w:rPr>
        <w:t xml:space="preserve"> kao i da </w:t>
      </w:r>
      <w:r w:rsidRPr="00FA59A4">
        <w:rPr>
          <w:rFonts w:ascii="Garamond" w:hAnsi="Garamond"/>
          <w:sz w:val="28"/>
          <w:szCs w:val="28"/>
        </w:rPr>
        <w:t>Skupština u vršenju poslova iz svoje nadležnosti  raspolaže nepokretnom imovinom, osim u slučajevima otuđenja imovinskih prava na nepokretnostima neposrednom pogodbom, utvrđenim zakonom kojim se uređuje državna imovina, kao i da donosi propise i druge opšte akte.</w:t>
      </w:r>
    </w:p>
    <w:p w:rsidR="004B7FC9" w:rsidRPr="00FA59A4" w:rsidRDefault="004B7FC9" w:rsidP="008446F9">
      <w:pPr>
        <w:pStyle w:val="N03Y"/>
        <w:spacing w:before="0" w:after="0"/>
        <w:jc w:val="both"/>
        <w:rPr>
          <w:rFonts w:ascii="Garamond" w:hAnsi="Garamond"/>
          <w:b w:val="0"/>
        </w:rPr>
      </w:pPr>
    </w:p>
    <w:p w:rsidR="004B7FC9" w:rsidRDefault="004B7FC9" w:rsidP="008446F9">
      <w:pPr>
        <w:pStyle w:val="N03Y"/>
        <w:spacing w:before="0" w:after="0"/>
        <w:jc w:val="both"/>
        <w:rPr>
          <w:rFonts w:ascii="Garamond" w:hAnsi="Garamond"/>
          <w:b w:val="0"/>
        </w:rPr>
      </w:pPr>
      <w:r>
        <w:rPr>
          <w:rFonts w:ascii="Garamond" w:hAnsi="Garamond"/>
          <w:b w:val="0"/>
        </w:rPr>
        <w:t xml:space="preserve">Odbor direktora </w:t>
      </w:r>
      <w:r w:rsidRPr="009B2E33">
        <w:rPr>
          <w:rFonts w:ascii="Garamond" w:hAnsi="Garamond"/>
          <w:b w:val="0"/>
        </w:rPr>
        <w:t>“Sportski objekti” d.o.o</w:t>
      </w:r>
      <w:r>
        <w:rPr>
          <w:rFonts w:ascii="Garamond" w:hAnsi="Garamond"/>
          <w:b w:val="0"/>
        </w:rPr>
        <w:t>. donio je Odluku broj: 1267/19 od 22. februara 2019. godine kojom je dao saglasnost na zahtjev za izgradnju,</w:t>
      </w:r>
      <w:r w:rsidRPr="009B2E33">
        <w:rPr>
          <w:rFonts w:ascii="Garamond" w:hAnsi="Garamond"/>
          <w:b w:val="0"/>
        </w:rPr>
        <w:t xml:space="preserve"> </w:t>
      </w:r>
      <w:r>
        <w:rPr>
          <w:rFonts w:ascii="Garamond" w:hAnsi="Garamond"/>
          <w:b w:val="0"/>
        </w:rPr>
        <w:t>putem donacije,</w:t>
      </w:r>
      <w:r w:rsidRPr="009B2E33">
        <w:rPr>
          <w:rFonts w:ascii="Garamond" w:hAnsi="Garamond"/>
          <w:b w:val="0"/>
        </w:rPr>
        <w:t xml:space="preserve"> privremenih sportskih objekata-otvorenih terena za košarku i basket</w:t>
      </w:r>
      <w:r>
        <w:rPr>
          <w:rFonts w:ascii="Garamond" w:hAnsi="Garamond"/>
          <w:b w:val="0"/>
        </w:rPr>
        <w:t>, Košarkaškog saveza Crne Gore na prostoru otvorenog bazena koji decenijama nije u funkciji, a koji bi mogli biti korišćeni kako za sportske tako i za druge manifestacije javnog karaktera.</w:t>
      </w:r>
    </w:p>
    <w:p w:rsidR="004B7FC9" w:rsidRDefault="004B7FC9" w:rsidP="008446F9">
      <w:pPr>
        <w:pStyle w:val="N03Y"/>
        <w:spacing w:before="0" w:after="0"/>
        <w:ind w:firstLine="720"/>
        <w:jc w:val="both"/>
        <w:rPr>
          <w:rFonts w:ascii="Garamond" w:hAnsi="Garamond"/>
          <w:b w:val="0"/>
        </w:rPr>
      </w:pPr>
    </w:p>
    <w:p w:rsidR="004B7FC9" w:rsidRDefault="004B7FC9" w:rsidP="008446F9">
      <w:pPr>
        <w:pStyle w:val="N03Y"/>
        <w:spacing w:before="0" w:after="0"/>
        <w:jc w:val="both"/>
        <w:rPr>
          <w:rFonts w:ascii="Garamond" w:hAnsi="Garamond"/>
          <w:b w:val="0"/>
        </w:rPr>
      </w:pPr>
      <w:r>
        <w:rPr>
          <w:rFonts w:ascii="Garamond" w:hAnsi="Garamond"/>
          <w:b w:val="0"/>
        </w:rPr>
        <w:t xml:space="preserve">Glavni grad je, prepoznajući potrebu osavremenjivanja i proširivanja postojećih sportskih kapaciteta, mišljenja da je izgradnja </w:t>
      </w:r>
      <w:r w:rsidRPr="00FE0F3B">
        <w:rPr>
          <w:rFonts w:ascii="Garamond" w:hAnsi="Garamond"/>
          <w:b w:val="0"/>
        </w:rPr>
        <w:t xml:space="preserve">privremenih sportskih objekata-otvorenih terena za košarku i basket </w:t>
      </w:r>
      <w:r>
        <w:rPr>
          <w:rFonts w:ascii="Garamond" w:hAnsi="Garamond"/>
          <w:b w:val="0"/>
        </w:rPr>
        <w:t>za navedenu namjenu, u potpunosti opravdana i cjelishodna i pristupio je donošenju predmetne odluke.</w:t>
      </w:r>
      <w:r w:rsidRPr="00EB4605">
        <w:rPr>
          <w:rFonts w:ascii="Garamond" w:hAnsi="Garamond"/>
        </w:rPr>
        <w:t xml:space="preserve"> </w:t>
      </w:r>
    </w:p>
    <w:p w:rsidR="004B7FC9" w:rsidRDefault="004B7FC9" w:rsidP="008446F9">
      <w:pPr>
        <w:pStyle w:val="N03Y"/>
        <w:spacing w:before="0" w:after="0"/>
        <w:ind w:firstLine="720"/>
        <w:jc w:val="both"/>
        <w:rPr>
          <w:rFonts w:ascii="Garamond" w:hAnsi="Garamond"/>
          <w:b w:val="0"/>
          <w:iCs/>
        </w:rPr>
      </w:pPr>
    </w:p>
    <w:p w:rsidR="004B7FC9" w:rsidRPr="00FE0F3B" w:rsidRDefault="004B7FC9" w:rsidP="008446F9">
      <w:pPr>
        <w:pStyle w:val="N03Y"/>
        <w:spacing w:before="0" w:after="0"/>
        <w:jc w:val="both"/>
        <w:rPr>
          <w:rFonts w:ascii="Garamond" w:hAnsi="Garamond"/>
          <w:b w:val="0"/>
        </w:rPr>
      </w:pPr>
      <w:r w:rsidRPr="00FE0F3B">
        <w:rPr>
          <w:rFonts w:ascii="Garamond" w:hAnsi="Garamond"/>
          <w:b w:val="0"/>
          <w:iCs/>
        </w:rPr>
        <w:t>Na osnovu navedenog</w:t>
      </w:r>
      <w:r>
        <w:rPr>
          <w:rFonts w:ascii="Garamond" w:hAnsi="Garamond"/>
          <w:b w:val="0"/>
          <w:iCs/>
        </w:rPr>
        <w:t>,</w:t>
      </w:r>
      <w:r w:rsidRPr="00FE0F3B">
        <w:rPr>
          <w:rFonts w:ascii="Garamond" w:hAnsi="Garamond"/>
          <w:b w:val="0"/>
        </w:rPr>
        <w:t xml:space="preserve"> </w:t>
      </w:r>
      <w:r w:rsidRPr="00FE0F3B">
        <w:rPr>
          <w:rFonts w:ascii="Garamond" w:hAnsi="Garamond" w:cs="Arial"/>
          <w:b w:val="0"/>
        </w:rPr>
        <w:t xml:space="preserve">predlaže se Skupštini Glavnog grada </w:t>
      </w:r>
      <w:r>
        <w:rPr>
          <w:rFonts w:ascii="Garamond" w:hAnsi="Garamond" w:cs="Arial"/>
          <w:b w:val="0"/>
        </w:rPr>
        <w:t xml:space="preserve">da </w:t>
      </w:r>
      <w:r w:rsidRPr="00FE0F3B">
        <w:rPr>
          <w:rFonts w:ascii="Garamond" w:hAnsi="Garamond" w:cs="Arial"/>
          <w:b w:val="0"/>
        </w:rPr>
        <w:t xml:space="preserve">donese  Odluku </w:t>
      </w:r>
      <w:r w:rsidRPr="00FE0F3B">
        <w:rPr>
          <w:rFonts w:ascii="Garamond" w:hAnsi="Garamond"/>
          <w:b w:val="0"/>
        </w:rPr>
        <w:t>o davanju saglasnosti na Odluku  Odbora direktora  “Sportski objekti” d.o.o</w:t>
      </w:r>
      <w:r>
        <w:rPr>
          <w:rFonts w:ascii="Garamond" w:hAnsi="Garamond"/>
          <w:b w:val="0"/>
        </w:rPr>
        <w:t xml:space="preserve">. </w:t>
      </w:r>
      <w:r w:rsidRPr="00FE0F3B">
        <w:rPr>
          <w:rFonts w:ascii="Garamond" w:hAnsi="Garamond"/>
          <w:b w:val="0"/>
        </w:rPr>
        <w:t xml:space="preserve"> </w:t>
      </w:r>
      <w:r>
        <w:rPr>
          <w:rFonts w:ascii="Garamond" w:hAnsi="Garamond"/>
          <w:b w:val="0"/>
        </w:rPr>
        <w:t xml:space="preserve"> broj: 1267/19 od 22. februara 2019. godine.</w:t>
      </w:r>
    </w:p>
    <w:p w:rsidR="004B7FC9" w:rsidRPr="00FE0F3B" w:rsidRDefault="004B7FC9" w:rsidP="008446F9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Garamond" w:hAnsi="Garamond" w:cs="Arial"/>
          <w:sz w:val="28"/>
          <w:szCs w:val="28"/>
        </w:rPr>
      </w:pPr>
    </w:p>
    <w:p w:rsidR="004B7FC9" w:rsidRPr="0041071C" w:rsidRDefault="004B7FC9" w:rsidP="008446F9">
      <w:pPr>
        <w:pStyle w:val="N03Y"/>
        <w:spacing w:before="0" w:after="0"/>
        <w:jc w:val="both"/>
        <w:rPr>
          <w:sz w:val="24"/>
          <w:szCs w:val="24"/>
        </w:rPr>
      </w:pPr>
    </w:p>
    <w:p w:rsidR="004B7FC9" w:rsidRDefault="004B7FC9"/>
    <w:p w:rsidR="0035375B" w:rsidRDefault="00236E70">
      <w:r>
        <w:rPr>
          <w:noProof/>
        </w:rPr>
        <w:lastRenderedPageBreak/>
        <w:drawing>
          <wp:inline distT="0" distB="0" distL="0" distR="0">
            <wp:extent cx="5972810" cy="8567474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67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689428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8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11565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1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10274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10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80975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438608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3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889016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889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375B" w:rsidSect="0035375B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36E70"/>
    <w:rsid w:val="00236E70"/>
    <w:rsid w:val="002F62EF"/>
    <w:rsid w:val="0035375B"/>
    <w:rsid w:val="004B7FC9"/>
    <w:rsid w:val="00A9225C"/>
    <w:rsid w:val="00EB2876"/>
    <w:rsid w:val="00EB6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37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6E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6E70"/>
    <w:rPr>
      <w:rFonts w:ascii="Tahoma" w:hAnsi="Tahoma" w:cs="Tahoma"/>
      <w:sz w:val="16"/>
      <w:szCs w:val="16"/>
    </w:rPr>
  </w:style>
  <w:style w:type="paragraph" w:customStyle="1" w:styleId="N03Y">
    <w:name w:val="N03Y"/>
    <w:basedOn w:val="Normal"/>
    <w:uiPriority w:val="99"/>
    <w:rsid w:val="004B7FC9"/>
    <w:pPr>
      <w:autoSpaceDE w:val="0"/>
      <w:autoSpaceDN w:val="0"/>
      <w:adjustRightInd w:val="0"/>
      <w:spacing w:before="20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paragraph" w:customStyle="1" w:styleId="C30X">
    <w:name w:val="C30X"/>
    <w:basedOn w:val="Normal"/>
    <w:uiPriority w:val="99"/>
    <w:rsid w:val="004B7FC9"/>
    <w:pPr>
      <w:autoSpaceDE w:val="0"/>
      <w:autoSpaceDN w:val="0"/>
      <w:adjustRightInd w:val="0"/>
      <w:spacing w:before="200" w:after="6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N01Z">
    <w:name w:val="N01Z"/>
    <w:basedOn w:val="Normal"/>
    <w:uiPriority w:val="99"/>
    <w:rsid w:val="004B7FC9"/>
    <w:pPr>
      <w:autoSpaceDE w:val="0"/>
      <w:autoSpaceDN w:val="0"/>
      <w:adjustRightInd w:val="0"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customStyle="1" w:styleId="T30X">
    <w:name w:val="T30X"/>
    <w:basedOn w:val="Normal"/>
    <w:uiPriority w:val="99"/>
    <w:rsid w:val="004B7FC9"/>
    <w:pPr>
      <w:autoSpaceDE w:val="0"/>
      <w:autoSpaceDN w:val="0"/>
      <w:adjustRightInd w:val="0"/>
      <w:spacing w:before="60" w:after="60" w:line="240" w:lineRule="auto"/>
      <w:ind w:firstLine="283"/>
      <w:jc w:val="both"/>
    </w:pPr>
    <w:rPr>
      <w:rFonts w:ascii="Times New Roman" w:eastAsia="Times New Roman" w:hAnsi="Times New Roman" w:cs="Times New Roman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566</Words>
  <Characters>3227</Characters>
  <Application>Microsoft Office Word</Application>
  <DocSecurity>0</DocSecurity>
  <Lines>26</Lines>
  <Paragraphs>7</Paragraphs>
  <ScaleCrop>false</ScaleCrop>
  <Company/>
  <LinksUpToDate>false</LinksUpToDate>
  <CharactersWithSpaces>3786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2</cp:revision>
  <dcterms:created xsi:type="dcterms:W3CDTF">2019-04-03T10:46:00Z</dcterms:created>
  <dcterms:modified xsi:type="dcterms:W3CDTF">2019-04-03T10:46:00Z</dcterms:modified>
</cp:coreProperties>
</file>