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039A" w:rsidRDefault="00D91D10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3600" cy="7556022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6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D38" w:rsidRDefault="00DA6D38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DA6D38" w:rsidRDefault="00DA6D38">
      <w:pPr>
        <w:rPr>
          <w:rFonts w:ascii="Times New Roman" w:hAnsi="Times New Roman" w:cs="Times New Roman"/>
          <w:sz w:val="26"/>
          <w:szCs w:val="26"/>
          <w:lang w:val="sr-Latn-CS"/>
        </w:rPr>
      </w:pPr>
      <w:r>
        <w:rPr>
          <w:rFonts w:ascii="Times New Roman" w:hAnsi="Times New Roman" w:cs="Times New Roman"/>
          <w:sz w:val="26"/>
          <w:szCs w:val="26"/>
          <w:lang w:val="sr-Latn-CS"/>
        </w:rPr>
        <w:br w:type="page"/>
      </w:r>
    </w:p>
    <w:p w:rsidR="00242260" w:rsidRDefault="002F0D76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>
        <w:rPr>
          <w:rFonts w:ascii="Times New Roman" w:hAnsi="Times New Roman" w:cs="Times New Roman"/>
          <w:sz w:val="26"/>
          <w:szCs w:val="26"/>
          <w:lang w:val="sr-Latn-CS"/>
        </w:rPr>
        <w:lastRenderedPageBreak/>
        <w:t>Na osnovu člana 29 stav 2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Zakona o državnoj imovini („Sl. list Crne Gore“, br. 21/09, 4</w:t>
      </w:r>
      <w:r w:rsidR="003C0C4E">
        <w:rPr>
          <w:rFonts w:ascii="Times New Roman" w:hAnsi="Times New Roman" w:cs="Times New Roman"/>
          <w:sz w:val="26"/>
          <w:szCs w:val="26"/>
          <w:lang w:val="sr-Latn-CS"/>
        </w:rPr>
        <w:t>0/11</w:t>
      </w:r>
      <w:r w:rsidR="0084039A">
        <w:rPr>
          <w:rFonts w:ascii="Times New Roman" w:hAnsi="Times New Roman" w:cs="Times New Roman"/>
          <w:sz w:val="26"/>
          <w:szCs w:val="26"/>
          <w:lang w:val="sr-Latn-CS"/>
        </w:rPr>
        <w:t>) i</w:t>
      </w:r>
      <w:r w:rsidR="0033517C">
        <w:rPr>
          <w:rFonts w:ascii="Times New Roman" w:hAnsi="Times New Roman" w:cs="Times New Roman"/>
          <w:sz w:val="26"/>
          <w:szCs w:val="26"/>
          <w:lang w:val="sr-Latn-CS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sr-Latn-CS"/>
        </w:rPr>
        <w:t>člana 54 stav 1 tačka 58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St</w:t>
      </w:r>
      <w:r w:rsidR="003A5FD4">
        <w:rPr>
          <w:rFonts w:ascii="Times New Roman" w:hAnsi="Times New Roman" w:cs="Times New Roman"/>
          <w:sz w:val="26"/>
          <w:szCs w:val="26"/>
          <w:lang w:val="sr-Latn-CS"/>
        </w:rPr>
        <w:t xml:space="preserve">atuta Glavnog grada („Sl. list 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>CG –</w:t>
      </w:r>
      <w:r w:rsidR="00871AC1">
        <w:rPr>
          <w:rFonts w:ascii="Times New Roman" w:hAnsi="Times New Roman" w:cs="Times New Roman"/>
          <w:sz w:val="26"/>
          <w:szCs w:val="26"/>
          <w:lang w:val="sr-Latn-CS"/>
        </w:rPr>
        <w:t xml:space="preserve"> Opštinski propisi“, br. 08/19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 xml:space="preserve">) 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>Skupština Glavnog grada  - Podgorice, na s</w:t>
      </w:r>
      <w:r w:rsidR="001B750D">
        <w:rPr>
          <w:rFonts w:ascii="Times New Roman" w:hAnsi="Times New Roman" w:cs="Times New Roman"/>
          <w:sz w:val="26"/>
          <w:szCs w:val="26"/>
          <w:lang w:val="sr-Latn-CS"/>
        </w:rPr>
        <w:t>jednici održanoj __________ 2019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. </w:t>
      </w:r>
      <w:r w:rsidR="00D5134B" w:rsidRPr="001B750D">
        <w:rPr>
          <w:rFonts w:ascii="Times New Roman" w:hAnsi="Times New Roman" w:cs="Times New Roman"/>
          <w:sz w:val="26"/>
          <w:szCs w:val="26"/>
          <w:lang w:val="sr-Latn-CS"/>
        </w:rPr>
        <w:t>g</w:t>
      </w:r>
      <w:r w:rsidR="00242260" w:rsidRPr="001B750D">
        <w:rPr>
          <w:rFonts w:ascii="Times New Roman" w:hAnsi="Times New Roman" w:cs="Times New Roman"/>
          <w:sz w:val="26"/>
          <w:szCs w:val="26"/>
          <w:lang w:val="sr-Latn-CS"/>
        </w:rPr>
        <w:t>odine, donijela je</w:t>
      </w:r>
    </w:p>
    <w:p w:rsidR="0084039A" w:rsidRDefault="0084039A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84039A" w:rsidRPr="001B750D" w:rsidRDefault="0084039A" w:rsidP="00BE68E5">
      <w:pPr>
        <w:jc w:val="center"/>
        <w:rPr>
          <w:rFonts w:ascii="Times New Roman" w:hAnsi="Times New Roman" w:cs="Times New Roman"/>
          <w:sz w:val="26"/>
          <w:szCs w:val="26"/>
          <w:lang w:val="sr-Latn-CS"/>
        </w:rPr>
      </w:pPr>
    </w:p>
    <w:p w:rsidR="00242260" w:rsidRPr="001B750D" w:rsidRDefault="00242260" w:rsidP="00BE68E5">
      <w:pPr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O D L U K U</w:t>
      </w:r>
    </w:p>
    <w:p w:rsidR="005A6BF5" w:rsidRPr="001B750D" w:rsidRDefault="00D5134B" w:rsidP="00BE68E5">
      <w:pPr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o</w:t>
      </w:r>
      <w:r w:rsidR="00242260"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 davanju saglasnosti </w:t>
      </w:r>
      <w:r w:rsidR="001E12F1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Agenciji za izgradnju i razvoj Podgorice d.o.o. </w:t>
      </w:r>
      <w:r w:rsidR="00242260"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za </w:t>
      </w:r>
      <w:r w:rsid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prodaju - </w:t>
      </w:r>
      <w:r w:rsidR="00242260"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otkup infrast</w:t>
      </w:r>
      <w:r w:rsidR="00E821A8">
        <w:rPr>
          <w:rFonts w:ascii="Times New Roman" w:hAnsi="Times New Roman" w:cs="Times New Roman"/>
          <w:b/>
          <w:sz w:val="26"/>
          <w:szCs w:val="26"/>
          <w:lang w:val="sr-Latn-CS"/>
        </w:rPr>
        <w:t>r</w:t>
      </w:r>
      <w:r w:rsidR="00242260"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ukture</w:t>
      </w: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 za prenos ili distribuciju</w:t>
      </w:r>
    </w:p>
    <w:p w:rsidR="00D5134B" w:rsidRPr="001B750D" w:rsidRDefault="00D5134B" w:rsidP="00BE68E5">
      <w:pPr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električne energije od strane ovlašćenog operatora</w:t>
      </w:r>
    </w:p>
    <w:p w:rsidR="001B750D" w:rsidRDefault="001B750D" w:rsidP="0084039A">
      <w:pPr>
        <w:tabs>
          <w:tab w:val="left" w:pos="3585"/>
        </w:tabs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D5134B" w:rsidRPr="001B750D" w:rsidRDefault="00D5134B" w:rsidP="0084039A">
      <w:pPr>
        <w:tabs>
          <w:tab w:val="left" w:pos="3585"/>
        </w:tabs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Član 1</w:t>
      </w:r>
    </w:p>
    <w:p w:rsidR="00D5134B" w:rsidRDefault="00D5134B" w:rsidP="0084039A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>Daje se saglasnost za</w:t>
      </w:r>
      <w:r w:rsidR="001B750D">
        <w:rPr>
          <w:rFonts w:ascii="Times New Roman" w:hAnsi="Times New Roman" w:cs="Times New Roman"/>
          <w:sz w:val="26"/>
          <w:szCs w:val="26"/>
          <w:lang w:val="sr-Latn-CS"/>
        </w:rPr>
        <w:t xml:space="preserve"> prodaju - 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otkup infrastukture za prenos ili distribuciju električne energije</w:t>
      </w:r>
      <w:r w:rsidR="001B750D">
        <w:rPr>
          <w:rFonts w:ascii="Times New Roman" w:hAnsi="Times New Roman" w:cs="Times New Roman"/>
          <w:sz w:val="26"/>
          <w:szCs w:val="26"/>
          <w:lang w:val="sr-Latn-CS"/>
        </w:rPr>
        <w:t xml:space="preserve"> i to:</w:t>
      </w:r>
    </w:p>
    <w:p w:rsidR="001B750D" w:rsidRPr="00B2180C" w:rsidRDefault="001B750D" w:rsidP="001B750D">
      <w:pPr>
        <w:spacing w:after="0"/>
        <w:jc w:val="both"/>
        <w:rPr>
          <w:rFonts w:cstheme="minorHAnsi"/>
          <w:sz w:val="23"/>
          <w:szCs w:val="23"/>
        </w:rPr>
      </w:pPr>
    </w:p>
    <w:p w:rsidR="00E821A8" w:rsidRDefault="0084039A" w:rsidP="00C9280C">
      <w:pPr>
        <w:pStyle w:val="ListParagraph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821A8">
        <w:rPr>
          <w:rFonts w:ascii="Times New Roman" w:hAnsi="Times New Roman" w:cs="Times New Roman"/>
          <w:sz w:val="26"/>
          <w:szCs w:val="26"/>
        </w:rPr>
        <w:t>10kV kablovskog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 vod</w:t>
      </w:r>
      <w:r w:rsidRPr="00E821A8">
        <w:rPr>
          <w:rFonts w:ascii="Times New Roman" w:hAnsi="Times New Roman" w:cs="Times New Roman"/>
          <w:sz w:val="26"/>
          <w:szCs w:val="26"/>
        </w:rPr>
        <w:t>a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 2x (3x (XHE 49 – A 1x240mm</w:t>
      </w:r>
      <w:r w:rsidR="001B750D" w:rsidRPr="00E821A8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)) iz TS 110/10kV „Podgorica 4“ za napajanje tri trafostanice TS 10/0,4kV 1x1000kVA „Unistan 1“, „Unistan 2“ i „Unistan 3“, u stambeno – poslovnom objektu 9, 9a, 9b i 9c u okviru DUP – A „Univerzitetski centar“, ukupne dužine 7390 metara, </w:t>
      </w:r>
      <w:r w:rsidR="00E821A8">
        <w:rPr>
          <w:rFonts w:ascii="Times New Roman" w:hAnsi="Times New Roman" w:cs="Times New Roman"/>
          <w:sz w:val="26"/>
          <w:szCs w:val="26"/>
        </w:rPr>
        <w:t>shodno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 Izvještaju o</w:t>
      </w:r>
      <w:r w:rsidR="00E821A8">
        <w:rPr>
          <w:rFonts w:ascii="Times New Roman" w:hAnsi="Times New Roman" w:cs="Times New Roman"/>
          <w:sz w:val="26"/>
          <w:szCs w:val="26"/>
        </w:rPr>
        <w:t xml:space="preserve"> procjeni, koji čini sastavni dio ove Odluke;</w:t>
      </w:r>
    </w:p>
    <w:p w:rsidR="001B750D" w:rsidRPr="00E821A8" w:rsidRDefault="0084039A" w:rsidP="00C9280C">
      <w:pPr>
        <w:pStyle w:val="ListParagraph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821A8">
        <w:rPr>
          <w:rFonts w:ascii="Times New Roman" w:hAnsi="Times New Roman" w:cs="Times New Roman"/>
          <w:sz w:val="26"/>
          <w:szCs w:val="26"/>
        </w:rPr>
        <w:t>10kV kablovskog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 vod</w:t>
      </w:r>
      <w:r w:rsidRPr="00E821A8">
        <w:rPr>
          <w:rFonts w:ascii="Times New Roman" w:hAnsi="Times New Roman" w:cs="Times New Roman"/>
          <w:sz w:val="26"/>
          <w:szCs w:val="26"/>
        </w:rPr>
        <w:t>a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 3x (XHE 49 - A 1x240mm</w:t>
      </w:r>
      <w:r w:rsidR="001B750D" w:rsidRPr="00E821A8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r w:rsidR="001B750D" w:rsidRPr="00E821A8">
        <w:rPr>
          <w:rFonts w:ascii="Times New Roman" w:hAnsi="Times New Roman" w:cs="Times New Roman"/>
          <w:sz w:val="26"/>
          <w:szCs w:val="26"/>
        </w:rPr>
        <w:t xml:space="preserve">) iz TS 110/10kV „Podgorica 4“ za napajanje NDTS 10/0,4kV 1x630kVA u objektu „Cijevna komerc“ na urbanističkoj parceli br. 8, u okviru DUP – a „Stambena zajednica VI – Kruševac“ sa vezom do TS 10/0,4kV „Tološi 4A“, ukupne dužine 2980 metara, </w:t>
      </w:r>
      <w:r w:rsidR="00E821A8">
        <w:rPr>
          <w:rFonts w:ascii="Times New Roman" w:hAnsi="Times New Roman" w:cs="Times New Roman"/>
          <w:sz w:val="26"/>
          <w:szCs w:val="26"/>
        </w:rPr>
        <w:t>shodno Izvještaju o procjeni, koji čini sastavni dio ove Odluke;</w:t>
      </w:r>
    </w:p>
    <w:p w:rsidR="001B750D" w:rsidRPr="00B2180C" w:rsidRDefault="0084039A" w:rsidP="001B750D">
      <w:pPr>
        <w:pStyle w:val="ListParagraph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10kV kablovskog</w:t>
      </w:r>
      <w:r w:rsidR="001B750D" w:rsidRPr="00B2180C">
        <w:rPr>
          <w:rFonts w:ascii="Times New Roman" w:hAnsi="Times New Roman" w:cs="Times New Roman"/>
          <w:sz w:val="26"/>
          <w:szCs w:val="26"/>
        </w:rPr>
        <w:t xml:space="preserve"> vod</w:t>
      </w:r>
      <w:r>
        <w:rPr>
          <w:rFonts w:ascii="Times New Roman" w:hAnsi="Times New Roman" w:cs="Times New Roman"/>
          <w:sz w:val="26"/>
          <w:szCs w:val="26"/>
        </w:rPr>
        <w:t>a</w:t>
      </w:r>
      <w:r w:rsidR="001B750D" w:rsidRPr="00B2180C">
        <w:rPr>
          <w:rFonts w:ascii="Times New Roman" w:hAnsi="Times New Roman" w:cs="Times New Roman"/>
          <w:sz w:val="26"/>
          <w:szCs w:val="26"/>
        </w:rPr>
        <w:t xml:space="preserve"> 3x (XHE 49 – A 1x240mm</w:t>
      </w:r>
      <w:r w:rsidR="001B750D" w:rsidRPr="00B2180C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r w:rsidR="001B750D" w:rsidRPr="00B2180C">
        <w:rPr>
          <w:rFonts w:ascii="Times New Roman" w:hAnsi="Times New Roman" w:cs="Times New Roman"/>
          <w:sz w:val="26"/>
          <w:szCs w:val="26"/>
        </w:rPr>
        <w:t xml:space="preserve">) iz TS 110/10kV „Podgorica 4“ za napajanje NDTS 10/0,4kV 2x1000kVA u objektu „Normal“ u zahvatu DUP – a „Poslovni centar Kruševac – Zona B“ sa vezom do NDTS 10/0,4kV 1x630kVA „Momišići 5“, ukupne dužine 5265 metara, </w:t>
      </w:r>
      <w:r w:rsidR="00E821A8">
        <w:rPr>
          <w:rFonts w:ascii="Times New Roman" w:hAnsi="Times New Roman" w:cs="Times New Roman"/>
          <w:sz w:val="26"/>
          <w:szCs w:val="26"/>
        </w:rPr>
        <w:t xml:space="preserve">shodno </w:t>
      </w:r>
      <w:r w:rsidR="001B750D" w:rsidRPr="00B2180C">
        <w:rPr>
          <w:rFonts w:ascii="Times New Roman" w:hAnsi="Times New Roman" w:cs="Times New Roman"/>
          <w:sz w:val="26"/>
          <w:szCs w:val="26"/>
        </w:rPr>
        <w:t xml:space="preserve">Izvještaju o procjeni, </w:t>
      </w:r>
      <w:r w:rsidR="00E821A8">
        <w:rPr>
          <w:rFonts w:ascii="Times New Roman" w:hAnsi="Times New Roman" w:cs="Times New Roman"/>
          <w:sz w:val="26"/>
          <w:szCs w:val="26"/>
        </w:rPr>
        <w:t>koji čini sastavni dio ove Odluke.</w:t>
      </w:r>
    </w:p>
    <w:p w:rsidR="004F678A" w:rsidRPr="0084039A" w:rsidRDefault="004F678A" w:rsidP="0084039A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84039A" w:rsidRDefault="0084039A" w:rsidP="00AA7DB3">
      <w:pPr>
        <w:pStyle w:val="ListParagraph"/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E821A8" w:rsidRDefault="00E821A8" w:rsidP="00AA7DB3">
      <w:pPr>
        <w:pStyle w:val="ListParagraph"/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84039A" w:rsidRDefault="0084039A" w:rsidP="0084039A">
      <w:pPr>
        <w:pStyle w:val="ListParagraph"/>
        <w:spacing w:after="0" w:line="276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873EC" w:rsidRDefault="005873EC" w:rsidP="005873EC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5873EC" w:rsidRDefault="005873EC" w:rsidP="005873EC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5873EC" w:rsidRDefault="005873EC" w:rsidP="002224E6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</w:p>
    <w:p w:rsidR="00F62EF0" w:rsidRDefault="001B750D" w:rsidP="00F62EF0">
      <w:pPr>
        <w:spacing w:after="0"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5873EC">
        <w:rPr>
          <w:rFonts w:ascii="Times New Roman" w:hAnsi="Times New Roman" w:cs="Times New Roman"/>
          <w:b/>
          <w:sz w:val="26"/>
          <w:szCs w:val="26"/>
        </w:rPr>
        <w:lastRenderedPageBreak/>
        <w:t>Član 2</w:t>
      </w:r>
    </w:p>
    <w:p w:rsidR="002224E6" w:rsidRDefault="00CB59DF" w:rsidP="00F62EF0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Procijenjena vrijednost  oprem</w:t>
      </w:r>
      <w:r w:rsidR="001B750D" w:rsidRPr="00CB59DF">
        <w:rPr>
          <w:rFonts w:ascii="Times New Roman" w:hAnsi="Times New Roman" w:cs="Times New Roman"/>
          <w:sz w:val="26"/>
          <w:szCs w:val="26"/>
        </w:rPr>
        <w:t xml:space="preserve">e </w:t>
      </w:r>
      <w:r w:rsidR="001B750D" w:rsidRPr="00CB59DF">
        <w:rPr>
          <w:rFonts w:ascii="Times New Roman" w:eastAsia="Times New Roman" w:hAnsi="Times New Roman" w:cs="Times New Roman"/>
          <w:sz w:val="26"/>
          <w:szCs w:val="26"/>
        </w:rPr>
        <w:t xml:space="preserve">iz </w:t>
      </w:r>
      <w:r w:rsidR="001B750D" w:rsidRPr="00CB59DF">
        <w:rPr>
          <w:rFonts w:ascii="Times New Roman" w:hAnsi="Times New Roman" w:cs="Times New Roman"/>
          <w:sz w:val="26"/>
          <w:szCs w:val="26"/>
        </w:rPr>
        <w:t>člana 1 ove Odluke, iznosi 142.651,97€ (slovima: stotinu četrdeset dvije hiljade šest stotina pedeset je</w:t>
      </w:r>
      <w:r w:rsidR="00E821A8">
        <w:rPr>
          <w:rFonts w:ascii="Times New Roman" w:hAnsi="Times New Roman" w:cs="Times New Roman"/>
          <w:sz w:val="26"/>
          <w:szCs w:val="26"/>
        </w:rPr>
        <w:t xml:space="preserve">dan euro i devedeset sedam </w:t>
      </w:r>
      <w:r w:rsidR="001B750D" w:rsidRPr="00CB59DF">
        <w:rPr>
          <w:rFonts w:ascii="Times New Roman" w:hAnsi="Times New Roman" w:cs="Times New Roman"/>
          <w:sz w:val="26"/>
          <w:szCs w:val="26"/>
        </w:rPr>
        <w:t xml:space="preserve">centi) </w:t>
      </w:r>
      <w:r w:rsidR="00871AC1">
        <w:rPr>
          <w:rFonts w:ascii="Times New Roman" w:hAnsi="Times New Roman" w:cs="Times New Roman"/>
          <w:sz w:val="26"/>
          <w:szCs w:val="26"/>
        </w:rPr>
        <w:t>u koju cijenu nije uključen PDV</w:t>
      </w:r>
      <w:r w:rsidR="00DF340C">
        <w:rPr>
          <w:rFonts w:ascii="Times New Roman" w:hAnsi="Times New Roman" w:cs="Times New Roman"/>
          <w:sz w:val="26"/>
          <w:szCs w:val="26"/>
        </w:rPr>
        <w:t>, a u skladu sa izvještaji</w:t>
      </w:r>
      <w:r w:rsidRPr="00CB59DF">
        <w:rPr>
          <w:rFonts w:ascii="Times New Roman" w:hAnsi="Times New Roman" w:cs="Times New Roman"/>
          <w:sz w:val="26"/>
          <w:szCs w:val="26"/>
        </w:rPr>
        <w:t>m</w:t>
      </w:r>
      <w:r w:rsidR="00E821A8">
        <w:rPr>
          <w:rFonts w:ascii="Times New Roman" w:hAnsi="Times New Roman" w:cs="Times New Roman"/>
          <w:sz w:val="26"/>
          <w:szCs w:val="26"/>
        </w:rPr>
        <w:t>a</w:t>
      </w:r>
      <w:r w:rsidRPr="00CB59DF">
        <w:rPr>
          <w:rFonts w:ascii="Times New Roman" w:hAnsi="Times New Roman" w:cs="Times New Roman"/>
          <w:sz w:val="26"/>
          <w:szCs w:val="26"/>
        </w:rPr>
        <w:t xml:space="preserve"> o procjeni vrijednosti </w:t>
      </w:r>
      <w:r w:rsidR="00E821A8">
        <w:rPr>
          <w:rFonts w:ascii="Times New Roman" w:hAnsi="Times New Roman" w:cs="Times New Roman"/>
          <w:sz w:val="26"/>
          <w:szCs w:val="26"/>
        </w:rPr>
        <w:t>opreme</w:t>
      </w:r>
      <w:r w:rsidR="0084039A">
        <w:rPr>
          <w:rFonts w:ascii="Times New Roman" w:hAnsi="Times New Roman" w:cs="Times New Roman"/>
          <w:sz w:val="26"/>
          <w:szCs w:val="26"/>
        </w:rPr>
        <w:t xml:space="preserve"> od 28.marta 2019.godine.</w:t>
      </w:r>
    </w:p>
    <w:p w:rsidR="002224E6" w:rsidRPr="0084039A" w:rsidRDefault="002224E6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873EC" w:rsidRPr="001B750D" w:rsidRDefault="001B750D" w:rsidP="002224E6">
      <w:pPr>
        <w:tabs>
          <w:tab w:val="left" w:pos="3585"/>
        </w:tabs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>
        <w:rPr>
          <w:rFonts w:ascii="Times New Roman" w:hAnsi="Times New Roman" w:cs="Times New Roman"/>
          <w:b/>
          <w:sz w:val="26"/>
          <w:szCs w:val="26"/>
          <w:lang w:val="sr-Latn-CS"/>
        </w:rPr>
        <w:t>Član 3</w:t>
      </w:r>
    </w:p>
    <w:p w:rsidR="00D5134B" w:rsidRPr="001B750D" w:rsidRDefault="00D5134B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Postupak i realizacija </w:t>
      </w:r>
      <w:r w:rsidR="009A67E0">
        <w:rPr>
          <w:rFonts w:ascii="Times New Roman" w:hAnsi="Times New Roman" w:cs="Times New Roman"/>
          <w:sz w:val="26"/>
          <w:szCs w:val="26"/>
          <w:lang w:val="sr-Latn-CS"/>
        </w:rPr>
        <w:t xml:space="preserve">prodaje - 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>o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>tkupa infrastrukture iz člana 1</w:t>
      </w:r>
      <w:r w:rsidR="00C94DCD" w:rsidRPr="001B750D">
        <w:rPr>
          <w:rFonts w:ascii="Times New Roman" w:hAnsi="Times New Roman" w:cs="Times New Roman"/>
          <w:sz w:val="26"/>
          <w:szCs w:val="26"/>
          <w:lang w:val="sr-Latn-CS"/>
        </w:rPr>
        <w:t>o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>ve O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>dluke će se izvršiti u skladu sa odredb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>ama Zakona o energetici i drugim propisima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iz ove oblasti. </w:t>
      </w:r>
    </w:p>
    <w:p w:rsidR="0084039A" w:rsidRDefault="0084039A" w:rsidP="002224E6">
      <w:pPr>
        <w:tabs>
          <w:tab w:val="left" w:pos="3585"/>
        </w:tabs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D5134B" w:rsidRPr="001B750D" w:rsidRDefault="00871AC1" w:rsidP="002224E6">
      <w:pPr>
        <w:tabs>
          <w:tab w:val="left" w:pos="3585"/>
        </w:tabs>
        <w:spacing w:after="0"/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>
        <w:rPr>
          <w:rFonts w:ascii="Times New Roman" w:hAnsi="Times New Roman" w:cs="Times New Roman"/>
          <w:b/>
          <w:sz w:val="26"/>
          <w:szCs w:val="26"/>
          <w:lang w:val="sr-Latn-CS"/>
        </w:rPr>
        <w:t>Član 4</w:t>
      </w:r>
    </w:p>
    <w:p w:rsidR="00D5134B" w:rsidRPr="001B750D" w:rsidRDefault="00D5134B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>Ova odluka stupa na snagu danom objavljivanja u „Službenom listu Crne Gore – Opštinski propisi“.</w:t>
      </w:r>
    </w:p>
    <w:p w:rsidR="00D5134B" w:rsidRDefault="00D5134B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9A67E0" w:rsidRDefault="009A67E0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9A67E0" w:rsidRPr="001B750D" w:rsidRDefault="009A67E0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D5134B" w:rsidRPr="001B750D" w:rsidRDefault="003C0C4E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>
        <w:rPr>
          <w:rFonts w:ascii="Times New Roman" w:hAnsi="Times New Roman" w:cs="Times New Roman"/>
          <w:sz w:val="26"/>
          <w:szCs w:val="26"/>
          <w:lang w:val="sr-Latn-CS"/>
        </w:rPr>
        <w:t>Broj: 02-030/19</w:t>
      </w:r>
      <w:r w:rsidR="00D5134B" w:rsidRPr="001B750D">
        <w:rPr>
          <w:rFonts w:ascii="Times New Roman" w:hAnsi="Times New Roman" w:cs="Times New Roman"/>
          <w:sz w:val="26"/>
          <w:szCs w:val="26"/>
          <w:lang w:val="sr-Latn-CS"/>
        </w:rPr>
        <w:t>-_______</w:t>
      </w:r>
    </w:p>
    <w:p w:rsidR="00D5134B" w:rsidRPr="001B750D" w:rsidRDefault="00871AC1" w:rsidP="002224E6">
      <w:pPr>
        <w:tabs>
          <w:tab w:val="left" w:pos="3585"/>
        </w:tabs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>
        <w:rPr>
          <w:rFonts w:ascii="Times New Roman" w:hAnsi="Times New Roman" w:cs="Times New Roman"/>
          <w:sz w:val="26"/>
          <w:szCs w:val="26"/>
          <w:lang w:val="sr-Latn-CS"/>
        </w:rPr>
        <w:t>Podgorica,___________2019</w:t>
      </w:r>
      <w:r w:rsidR="00D5134B" w:rsidRPr="001B750D">
        <w:rPr>
          <w:rFonts w:ascii="Times New Roman" w:hAnsi="Times New Roman" w:cs="Times New Roman"/>
          <w:sz w:val="26"/>
          <w:szCs w:val="26"/>
          <w:lang w:val="sr-Latn-CS"/>
        </w:rPr>
        <w:t>. godine</w:t>
      </w:r>
    </w:p>
    <w:p w:rsidR="00D5134B" w:rsidRDefault="00D5134B" w:rsidP="002224E6">
      <w:pPr>
        <w:spacing w:after="0"/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84039A" w:rsidRPr="001B750D" w:rsidRDefault="0084039A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D5134B" w:rsidRPr="001B750D" w:rsidRDefault="00D5134B" w:rsidP="00D5134B">
      <w:pPr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D5134B" w:rsidRPr="001B750D" w:rsidRDefault="00D5134B" w:rsidP="00DA6D38">
      <w:pPr>
        <w:tabs>
          <w:tab w:val="left" w:pos="1245"/>
        </w:tabs>
        <w:jc w:val="right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>SKUPŠTINA GLAVNOG GRADA - PODGORICE</w:t>
      </w:r>
    </w:p>
    <w:p w:rsidR="00D5134B" w:rsidRPr="001B750D" w:rsidRDefault="00D5134B" w:rsidP="00DA6D38">
      <w:pPr>
        <w:tabs>
          <w:tab w:val="left" w:pos="6345"/>
        </w:tabs>
        <w:jc w:val="right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                                                           PREDSJEDNIK SKUPŠTINE,</w:t>
      </w:r>
    </w:p>
    <w:p w:rsidR="001B750D" w:rsidRPr="001B750D" w:rsidRDefault="00DD3EDD" w:rsidP="00DA6D38">
      <w:pPr>
        <w:tabs>
          <w:tab w:val="left" w:pos="6645"/>
          <w:tab w:val="right" w:pos="9360"/>
        </w:tabs>
        <w:jc w:val="right"/>
        <w:rPr>
          <w:rFonts w:ascii="Times New Roman" w:hAnsi="Times New Roman" w:cs="Times New Roman"/>
          <w:b/>
          <w:sz w:val="26"/>
          <w:szCs w:val="26"/>
          <w:lang w:val="sr-Latn-CS"/>
        </w:rPr>
      </w:pPr>
      <w:r>
        <w:rPr>
          <w:rFonts w:ascii="Times New Roman" w:hAnsi="Times New Roman" w:cs="Times New Roman"/>
          <w:b/>
          <w:sz w:val="26"/>
          <w:szCs w:val="26"/>
          <w:lang w:val="sr-Latn-CS"/>
        </w:rPr>
        <w:tab/>
        <w:t>dr</w:t>
      </w:r>
      <w:bookmarkStart w:id="0" w:name="_GoBack"/>
      <w:bookmarkEnd w:id="0"/>
      <w:r w:rsidR="002750A7"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t xml:space="preserve"> Đorđe Suhih</w:t>
      </w:r>
    </w:p>
    <w:p w:rsidR="001B750D" w:rsidRDefault="001B750D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Pr="001B750D" w:rsidRDefault="0084039A" w:rsidP="001B750D">
      <w:pPr>
        <w:tabs>
          <w:tab w:val="left" w:pos="3825"/>
        </w:tabs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84039A" w:rsidRDefault="0084039A" w:rsidP="001B750D">
      <w:pPr>
        <w:tabs>
          <w:tab w:val="left" w:pos="3825"/>
        </w:tabs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</w:p>
    <w:p w:rsidR="001B750D" w:rsidRPr="001B750D" w:rsidRDefault="001B750D" w:rsidP="001B750D">
      <w:pPr>
        <w:tabs>
          <w:tab w:val="left" w:pos="3825"/>
        </w:tabs>
        <w:jc w:val="center"/>
        <w:rPr>
          <w:rFonts w:ascii="Times New Roman" w:hAnsi="Times New Roman" w:cs="Times New Roman"/>
          <w:b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b/>
          <w:sz w:val="26"/>
          <w:szCs w:val="26"/>
          <w:lang w:val="sr-Latn-CS"/>
        </w:rPr>
        <w:lastRenderedPageBreak/>
        <w:t>O b r a z l o ž e nj e</w:t>
      </w:r>
    </w:p>
    <w:p w:rsidR="00F62EF0" w:rsidRDefault="001B750D" w:rsidP="001B750D">
      <w:pPr>
        <w:tabs>
          <w:tab w:val="left" w:pos="3825"/>
        </w:tabs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>Pravni osnov za donošenje ov</w:t>
      </w:r>
      <w:r w:rsidR="002F0D76">
        <w:rPr>
          <w:rFonts w:ascii="Times New Roman" w:hAnsi="Times New Roman" w:cs="Times New Roman"/>
          <w:sz w:val="26"/>
          <w:szCs w:val="26"/>
          <w:lang w:val="sr-Latn-CS"/>
        </w:rPr>
        <w:t>e odluke, sadržan je u članu 29 stav 2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Zakona o državnoj imovini, kojim je propisano da nepokretnim i pokretnim stvarima i drugim dobrima u državnoj imovini, na kojima određena svojinska ovlašćenja vrši opština, raspolaže nadležni organ opštine u skladu sa ovim zakonom i sta</w:t>
      </w:r>
      <w:r w:rsidR="0084039A">
        <w:rPr>
          <w:rFonts w:ascii="Times New Roman" w:hAnsi="Times New Roman" w:cs="Times New Roman"/>
          <w:sz w:val="26"/>
          <w:szCs w:val="26"/>
          <w:lang w:val="sr-Latn-CS"/>
        </w:rPr>
        <w:t>tutom.</w:t>
      </w:r>
      <w:r w:rsidR="0033517C">
        <w:rPr>
          <w:rFonts w:ascii="Times New Roman" w:hAnsi="Times New Roman" w:cs="Times New Roman"/>
          <w:sz w:val="26"/>
          <w:szCs w:val="26"/>
          <w:lang w:val="sr-Latn-CS"/>
        </w:rPr>
        <w:t xml:space="preserve"> 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>Predmetna imovina upisan</w:t>
      </w:r>
      <w:r w:rsidR="0084039A">
        <w:rPr>
          <w:rFonts w:ascii="Times New Roman" w:hAnsi="Times New Roman" w:cs="Times New Roman"/>
          <w:sz w:val="26"/>
          <w:szCs w:val="26"/>
          <w:lang w:val="sr-Latn-CS"/>
        </w:rPr>
        <w:t>a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 xml:space="preserve"> je na Agenciju za izgradnju i razvoj</w:t>
      </w:r>
      <w:r w:rsidR="005207A2">
        <w:rPr>
          <w:rFonts w:ascii="Times New Roman" w:hAnsi="Times New Roman" w:cs="Times New Roman"/>
          <w:sz w:val="26"/>
          <w:szCs w:val="26"/>
          <w:lang w:val="sr-Latn-CS"/>
        </w:rPr>
        <w:t xml:space="preserve"> Podgorice d.o.o., čiji 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 xml:space="preserve">je </w:t>
      </w:r>
      <w:r w:rsidR="005207A2">
        <w:rPr>
          <w:rFonts w:ascii="Times New Roman" w:hAnsi="Times New Roman" w:cs="Times New Roman"/>
          <w:sz w:val="26"/>
          <w:szCs w:val="26"/>
          <w:lang w:val="sr-Latn-CS"/>
        </w:rPr>
        <w:t xml:space="preserve">osnivač 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>Skupština Glavnog grada Podgorice, pa se u konkretnom slučaju radi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 xml:space="preserve"> o</w:t>
      </w:r>
      <w:r w:rsidR="0033517C">
        <w:rPr>
          <w:rFonts w:ascii="Times New Roman" w:hAnsi="Times New Roman" w:cs="Times New Roman"/>
          <w:sz w:val="26"/>
          <w:szCs w:val="26"/>
          <w:lang w:val="sr-Latn-CS"/>
        </w:rPr>
        <w:t xml:space="preserve"> 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>im</w:t>
      </w:r>
      <w:r w:rsidR="005207A2">
        <w:rPr>
          <w:rFonts w:ascii="Times New Roman" w:hAnsi="Times New Roman" w:cs="Times New Roman"/>
          <w:sz w:val="26"/>
          <w:szCs w:val="26"/>
          <w:lang w:val="sr-Latn-CS"/>
        </w:rPr>
        <w:t>ovini Glavnog grada, kojom</w:t>
      </w:r>
      <w:r w:rsidR="0084039A" w:rsidRPr="00B2180C">
        <w:rPr>
          <w:rFonts w:ascii="Times New Roman" w:hAnsi="Times New Roman" w:cs="Times New Roman"/>
          <w:sz w:val="26"/>
          <w:szCs w:val="26"/>
          <w:lang w:val="sr-Latn-CS"/>
        </w:rPr>
        <w:t xml:space="preserve"> raspolaže Skupština.</w:t>
      </w:r>
      <w:r w:rsidR="0084039A">
        <w:rPr>
          <w:rFonts w:ascii="Times New Roman" w:hAnsi="Times New Roman" w:cs="Times New Roman"/>
          <w:sz w:val="26"/>
          <w:szCs w:val="26"/>
          <w:lang w:val="sr-Latn-CS"/>
        </w:rPr>
        <w:t xml:space="preserve"> Takođe, pravni osnov sadržan je i u </w:t>
      </w:r>
      <w:r w:rsidR="002F0D76">
        <w:rPr>
          <w:rFonts w:ascii="Times New Roman" w:hAnsi="Times New Roman" w:cs="Times New Roman"/>
          <w:sz w:val="26"/>
          <w:szCs w:val="26"/>
          <w:lang w:val="sr-Latn-CS"/>
        </w:rPr>
        <w:t>članu 54 stav 1 tačka 58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Statuta Glavnog grada, kojim je propisano da Skupština </w:t>
      </w:r>
      <w:r w:rsidR="002F0D76">
        <w:rPr>
          <w:rFonts w:ascii="Times New Roman" w:hAnsi="Times New Roman" w:cs="Times New Roman"/>
          <w:sz w:val="26"/>
          <w:szCs w:val="26"/>
          <w:lang w:val="sr-Latn-CS"/>
        </w:rPr>
        <w:t>daje saglasnost na statut javnih službi, na statusne promjene, povećanje i smanjenje glavnice, na cijene komunalnih usluga, na plan razvoja i program rada i druge programske akte javnih službi.</w:t>
      </w:r>
    </w:p>
    <w:p w:rsidR="001B750D" w:rsidRPr="001B750D" w:rsidRDefault="001B750D" w:rsidP="001B750D">
      <w:pPr>
        <w:tabs>
          <w:tab w:val="left" w:pos="3825"/>
        </w:tabs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>Zakonom o energetici („Sl. list CG“ br. 5/16 i 51/17) određuju se energetske djelatnosti, uređuju uslovi i način njihovog obavljanja radi kvalitetnijeg i sigurnijeg snabdijevanja kupaca, kao i da je u pitanju djelatnost od javnog interesa.</w:t>
      </w:r>
    </w:p>
    <w:p w:rsidR="00F62EF0" w:rsidRDefault="001B750D" w:rsidP="00F62EF0">
      <w:pPr>
        <w:tabs>
          <w:tab w:val="left" w:pos="3825"/>
        </w:tabs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>Između ostalog odredbama članova 185,</w:t>
      </w:r>
      <w:r w:rsidR="0033517C">
        <w:rPr>
          <w:rFonts w:ascii="Times New Roman" w:hAnsi="Times New Roman" w:cs="Times New Roman"/>
          <w:sz w:val="26"/>
          <w:szCs w:val="26"/>
          <w:lang w:val="sr-Latn-CS"/>
        </w:rPr>
        <w:t xml:space="preserve"> 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>186 i 187 ovog zakona utvrđuje se da su operator sistema i vlasnik infrastrukture koja služi za prenos ili distribuciju električne energije dužni da međusobna prava i obaveze urede ugovorom o otkupu, način utvrđivanja naknade za infrastukturu, način plaćanja, kao i druga pitanja u vezi sa otkupom.</w:t>
      </w:r>
    </w:p>
    <w:p w:rsidR="00E821A8" w:rsidRDefault="001B750D" w:rsidP="00F62EF0">
      <w:pPr>
        <w:tabs>
          <w:tab w:val="left" w:pos="3825"/>
        </w:tabs>
        <w:jc w:val="both"/>
        <w:rPr>
          <w:rFonts w:ascii="Times New Roman" w:hAnsi="Times New Roman" w:cs="Times New Roman"/>
          <w:sz w:val="26"/>
          <w:szCs w:val="26"/>
          <w:lang w:val="sr-Latn-CS"/>
        </w:rPr>
      </w:pP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Obzirom da u imovini </w:t>
      </w:r>
      <w:r w:rsidR="00BF093D">
        <w:rPr>
          <w:rFonts w:ascii="Times New Roman" w:hAnsi="Times New Roman" w:cs="Times New Roman"/>
          <w:sz w:val="26"/>
          <w:szCs w:val="26"/>
          <w:lang w:val="sr-Latn-CS"/>
        </w:rPr>
        <w:t>Agencije za izgradnju i razvoj Podgorice d.o.o., tj.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Glavnog grada-Podgorice postoji infrastuktura za prenos ili distribuciju električne energije koju 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 xml:space="preserve">je 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>ovlašćeni operator, u skladu sa navedenim propisima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 xml:space="preserve">, </w:t>
      </w:r>
      <w:r w:rsidRPr="001B750D">
        <w:rPr>
          <w:rFonts w:ascii="Times New Roman" w:hAnsi="Times New Roman" w:cs="Times New Roman"/>
          <w:sz w:val="26"/>
          <w:szCs w:val="26"/>
          <w:lang w:val="sr-Latn-CS"/>
        </w:rPr>
        <w:t xml:space="preserve"> dužan da otkupi, predlaže se Skupštini da donese Odluku o davanju saglasnosti </w:t>
      </w:r>
      <w:r w:rsidR="00E821A8" w:rsidRPr="00E821A8">
        <w:rPr>
          <w:rFonts w:ascii="Times New Roman" w:hAnsi="Times New Roman" w:cs="Times New Roman"/>
          <w:sz w:val="26"/>
          <w:szCs w:val="26"/>
          <w:lang w:val="sr-Latn-CS"/>
        </w:rPr>
        <w:t>Agenciji za izgradnju i razvoj Podgorice d.o.o. za prodaju - otkup infrastrukture za prenos ili distribuciju</w:t>
      </w:r>
      <w:r w:rsidR="0033517C">
        <w:rPr>
          <w:rFonts w:ascii="Times New Roman" w:hAnsi="Times New Roman" w:cs="Times New Roman"/>
          <w:sz w:val="26"/>
          <w:szCs w:val="26"/>
          <w:lang w:val="sr-Latn-CS"/>
        </w:rPr>
        <w:t xml:space="preserve"> </w:t>
      </w:r>
      <w:r w:rsidR="00E821A8" w:rsidRPr="00E821A8">
        <w:rPr>
          <w:rFonts w:ascii="Times New Roman" w:hAnsi="Times New Roman" w:cs="Times New Roman"/>
          <w:sz w:val="26"/>
          <w:szCs w:val="26"/>
          <w:lang w:val="sr-Latn-CS"/>
        </w:rPr>
        <w:t>električne energije od strane ovlašćenog operatora</w:t>
      </w:r>
      <w:r w:rsidR="00E821A8">
        <w:rPr>
          <w:rFonts w:ascii="Times New Roman" w:hAnsi="Times New Roman" w:cs="Times New Roman"/>
          <w:sz w:val="26"/>
          <w:szCs w:val="26"/>
          <w:lang w:val="sr-Latn-CS"/>
        </w:rPr>
        <w:t>.</w:t>
      </w:r>
    </w:p>
    <w:p w:rsidR="00DA6D38" w:rsidRDefault="00DA6D38" w:rsidP="00F62EF0">
      <w:pPr>
        <w:tabs>
          <w:tab w:val="left" w:pos="3825"/>
        </w:tabs>
        <w:jc w:val="both"/>
        <w:rPr>
          <w:rFonts w:ascii="Times New Roman" w:hAnsi="Times New Roman" w:cs="Times New Roman"/>
          <w:sz w:val="26"/>
          <w:szCs w:val="26"/>
          <w:lang w:val="sr-Latn-CS"/>
        </w:rPr>
      </w:pPr>
    </w:p>
    <w:p w:rsidR="00EC533C" w:rsidRDefault="00DA6D38" w:rsidP="00CC27B1">
      <w:pPr>
        <w:tabs>
          <w:tab w:val="left" w:pos="3825"/>
        </w:tabs>
        <w:jc w:val="both"/>
        <w:rPr>
          <w:rFonts w:ascii="Times New Roman" w:hAnsi="Times New Roman" w:cs="Times New Roman"/>
          <w:noProof/>
          <w:sz w:val="26"/>
          <w:szCs w:val="26"/>
          <w:lang w:bidi="ar-SA"/>
        </w:rPr>
      </w:pPr>
      <w:r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6585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3456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0953" cy="8401050"/>
            <wp:effectExtent l="19050" t="0" r="2647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4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30DB" w:rsidRPr="007730DB">
        <w:rPr>
          <w:rFonts w:ascii="Times New Roman" w:hAnsi="Times New Roman" w:cs="Times New Roman"/>
          <w:sz w:val="26"/>
          <w:szCs w:val="26"/>
          <w:lang w:val="sr-Latn-CS"/>
        </w:rPr>
        <w:lastRenderedPageBreak/>
        <w:t xml:space="preserve"> </w:t>
      </w:r>
      <w:r w:rsidR="007730DB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1532" cy="7934325"/>
            <wp:effectExtent l="19050" t="0" r="2068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30DB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0536" cy="8267700"/>
            <wp:effectExtent l="19050" t="0" r="3064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30DB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3058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30DB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6292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3FFF" w:rsidRPr="00E53FFF">
        <w:rPr>
          <w:rFonts w:ascii="Times New Roman" w:hAnsi="Times New Roman" w:cs="Times New Roman"/>
          <w:sz w:val="26"/>
          <w:szCs w:val="26"/>
          <w:lang w:val="sr-Latn-CS"/>
        </w:rPr>
        <w:lastRenderedPageBreak/>
        <w:t xml:space="preserve"> </w:t>
      </w:r>
      <w:r w:rsidR="00E53FFF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2896" cy="7981950"/>
            <wp:effectExtent l="19050" t="0" r="704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3FFF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4582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3FFF" w:rsidRPr="00E53FFF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0748" cy="8115300"/>
            <wp:effectExtent l="19050" t="0" r="2852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9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3FFF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58175"/>
            <wp:effectExtent l="19050" t="0" r="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0891" cy="8353425"/>
            <wp:effectExtent l="19050" t="0" r="2709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1490" cy="8267700"/>
            <wp:effectExtent l="19050" t="0" r="2110" b="0"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456" cy="8010525"/>
            <wp:effectExtent l="19050" t="0" r="144" b="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 w:rsidRPr="008666ED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2086" cy="7972425"/>
            <wp:effectExtent l="19050" t="0" r="1514" b="0"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 w:rsidRPr="008666ED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0753" cy="7743825"/>
            <wp:effectExtent l="19050" t="0" r="2847" b="0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 w:rsidRPr="008666ED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34350"/>
            <wp:effectExtent l="19050" t="0" r="0" b="0"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1715" cy="8277225"/>
            <wp:effectExtent l="19050" t="0" r="1885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6ED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048625"/>
            <wp:effectExtent l="1905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62051"/>
            <wp:effectExtent l="19050" t="0" r="0" b="0"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71738"/>
            <wp:effectExtent l="19050" t="0" r="0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95975" cy="8353425"/>
            <wp:effectExtent l="19050" t="0" r="9525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72450"/>
            <wp:effectExtent l="19050" t="0" r="0" b="0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95975" cy="8201025"/>
            <wp:effectExtent l="19050" t="0" r="9525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95975" cy="8248650"/>
            <wp:effectExtent l="19050" t="0" r="9525" b="0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58572"/>
            <wp:effectExtent l="19050" t="0" r="0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819775" cy="8153400"/>
            <wp:effectExtent l="19050" t="0" r="9525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319191"/>
            <wp:effectExtent l="19050" t="0" r="0" b="0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743575" cy="8258175"/>
            <wp:effectExtent l="19050" t="0" r="9525" b="0"/>
            <wp:docPr id="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57875" cy="8315325"/>
            <wp:effectExtent l="19050" t="0" r="9525" b="0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19775" cy="8267700"/>
            <wp:effectExtent l="19050" t="0" r="9525" b="0"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857875" cy="8077200"/>
            <wp:effectExtent l="19050" t="0" r="9525" b="0"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743575" cy="8239125"/>
            <wp:effectExtent l="19050" t="0" r="9525" b="0"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91500"/>
            <wp:effectExtent l="19050" t="0" r="0" b="0"/>
            <wp:docPr id="3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49386"/>
            <wp:effectExtent l="19050" t="0" r="0" b="0"/>
            <wp:docPr id="4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91500"/>
            <wp:effectExtent l="19050" t="0" r="0" b="0"/>
            <wp:docPr id="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3271" cy="7953375"/>
            <wp:effectExtent l="19050" t="0" r="329" b="0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3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29600"/>
            <wp:effectExtent l="19050" t="0" r="0" b="0"/>
            <wp:docPr id="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895975" cy="8001000"/>
            <wp:effectExtent l="19050" t="0" r="9525" b="0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 w:rsidRPr="00161D6A">
        <w:rPr>
          <w:rFonts w:ascii="Times New Roman" w:hAnsi="Times New Roman" w:cs="Times New Roman"/>
          <w:noProof/>
          <w:sz w:val="26"/>
          <w:szCs w:val="26"/>
          <w:lang w:bidi="ar-SA"/>
        </w:rPr>
        <w:t xml:space="preserve"> </w:t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58175"/>
            <wp:effectExtent l="19050" t="0" r="0" b="0"/>
            <wp:docPr id="4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62925"/>
            <wp:effectExtent l="19050" t="0" r="0" b="0"/>
            <wp:docPr id="4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15300"/>
            <wp:effectExtent l="19050" t="0" r="0" b="0"/>
            <wp:docPr id="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096250"/>
            <wp:effectExtent l="19050" t="0" r="0" b="0"/>
            <wp:docPr id="4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D6A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324850"/>
            <wp:effectExtent l="19050" t="0" r="0" b="0"/>
            <wp:docPr id="4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7B1" w:rsidRPr="00CC27B1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CC27B1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158487"/>
            <wp:effectExtent l="19050" t="0" r="0" b="0"/>
            <wp:docPr id="5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7B1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048625"/>
            <wp:effectExtent l="19050" t="0" r="0" b="0"/>
            <wp:docPr id="5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3600" cy="8020050"/>
            <wp:effectExtent l="19050" t="0" r="0" b="0"/>
            <wp:docPr id="5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90462"/>
            <wp:effectExtent l="19050" t="0" r="0" b="0"/>
            <wp:docPr id="5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1402" cy="8124825"/>
            <wp:effectExtent l="19050" t="0" r="2198" b="0"/>
            <wp:docPr id="5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7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1530" cy="7972425"/>
            <wp:effectExtent l="19050" t="0" r="2070" b="0"/>
            <wp:docPr id="5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289454"/>
            <wp:effectExtent l="19050" t="0" r="0" b="0"/>
            <wp:docPr id="5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2524" cy="7962900"/>
            <wp:effectExtent l="19050" t="0" r="1076" b="0"/>
            <wp:docPr id="5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2769" cy="8105775"/>
            <wp:effectExtent l="19050" t="0" r="831" b="0"/>
            <wp:docPr id="5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157" cy="8153400"/>
            <wp:effectExtent l="19050" t="0" r="443" b="0"/>
            <wp:docPr id="60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 w:rsidRP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058" cy="8191500"/>
            <wp:effectExtent l="19050" t="0" r="542" b="0"/>
            <wp:docPr id="6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2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301E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1146" cy="8439150"/>
            <wp:effectExtent l="19050" t="0" r="2454" b="0"/>
            <wp:docPr id="6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533C" w:rsidRPr="00EC533C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EC533C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0600" cy="8001000"/>
            <wp:effectExtent l="19050" t="0" r="3000" b="0"/>
            <wp:docPr id="6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533C" w:rsidRPr="00EC533C">
        <w:rPr>
          <w:rFonts w:ascii="Times New Roman" w:hAnsi="Times New Roman" w:cs="Times New Roman"/>
          <w:noProof/>
          <w:sz w:val="26"/>
          <w:szCs w:val="26"/>
          <w:lang w:bidi="ar-SA"/>
        </w:rPr>
        <w:lastRenderedPageBreak/>
        <w:t xml:space="preserve"> </w:t>
      </w:r>
      <w:r w:rsidR="00EC533C">
        <w:rPr>
          <w:rFonts w:ascii="Times New Roman" w:hAnsi="Times New Roman" w:cs="Times New Roman"/>
          <w:noProof/>
          <w:sz w:val="26"/>
          <w:szCs w:val="26"/>
          <w:lang w:bidi="ar-SA"/>
        </w:rPr>
        <w:drawing>
          <wp:inline distT="0" distB="0" distL="0" distR="0">
            <wp:extent cx="5943600" cy="7862223"/>
            <wp:effectExtent l="19050" t="0" r="0" b="0"/>
            <wp:docPr id="6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34B" w:rsidRPr="00D5134B" w:rsidRDefault="00EC533C" w:rsidP="00CC27B1">
      <w:pPr>
        <w:tabs>
          <w:tab w:val="left" w:pos="3825"/>
        </w:tabs>
        <w:jc w:val="both"/>
        <w:rPr>
          <w:b/>
          <w:sz w:val="26"/>
          <w:szCs w:val="26"/>
          <w:lang w:val="sr-Latn-CS"/>
        </w:rPr>
      </w:pPr>
      <w:r>
        <w:rPr>
          <w:b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2199" cy="8020050"/>
            <wp:effectExtent l="19050" t="0" r="1401" b="0"/>
            <wp:docPr id="6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33C">
        <w:rPr>
          <w:b/>
          <w:sz w:val="26"/>
          <w:szCs w:val="26"/>
          <w:lang w:val="sr-Latn-CS"/>
        </w:rPr>
        <w:t xml:space="preserve"> </w:t>
      </w:r>
      <w:r>
        <w:rPr>
          <w:b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1610" cy="8334375"/>
            <wp:effectExtent l="19050" t="0" r="1990" b="0"/>
            <wp:docPr id="6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001000"/>
            <wp:effectExtent l="19050" t="0" r="0" b="0"/>
            <wp:docPr id="6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33C">
        <w:rPr>
          <w:b/>
          <w:sz w:val="26"/>
          <w:szCs w:val="26"/>
          <w:lang w:val="sr-Latn-CS"/>
        </w:rPr>
        <w:t xml:space="preserve"> </w:t>
      </w:r>
      <w:r>
        <w:rPr>
          <w:b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078352"/>
            <wp:effectExtent l="19050" t="0" r="0" b="0"/>
            <wp:docPr id="6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8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6"/>
          <w:szCs w:val="26"/>
          <w:lang w:bidi="ar-SA"/>
        </w:rPr>
        <w:lastRenderedPageBreak/>
        <w:drawing>
          <wp:inline distT="0" distB="0" distL="0" distR="0">
            <wp:extent cx="5943600" cy="8362241"/>
            <wp:effectExtent l="19050" t="0" r="0" b="0"/>
            <wp:docPr id="69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134B" w:rsidRPr="00D5134B" w:rsidSect="005A6B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6F6B66"/>
    <w:multiLevelType w:val="hybridMultilevel"/>
    <w:tmpl w:val="02DA9D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42260"/>
    <w:rsid w:val="0005544E"/>
    <w:rsid w:val="00140DD2"/>
    <w:rsid w:val="00161D6A"/>
    <w:rsid w:val="001B750D"/>
    <w:rsid w:val="001E12F1"/>
    <w:rsid w:val="002224E6"/>
    <w:rsid w:val="00242260"/>
    <w:rsid w:val="002750A7"/>
    <w:rsid w:val="002F0D76"/>
    <w:rsid w:val="0033517C"/>
    <w:rsid w:val="00353575"/>
    <w:rsid w:val="003A5FD4"/>
    <w:rsid w:val="003C0C4E"/>
    <w:rsid w:val="00427697"/>
    <w:rsid w:val="004F678A"/>
    <w:rsid w:val="005207A2"/>
    <w:rsid w:val="005873EC"/>
    <w:rsid w:val="00596A04"/>
    <w:rsid w:val="005A6BF5"/>
    <w:rsid w:val="00711AD5"/>
    <w:rsid w:val="007730DB"/>
    <w:rsid w:val="0078481B"/>
    <w:rsid w:val="007A143E"/>
    <w:rsid w:val="0084039A"/>
    <w:rsid w:val="008666ED"/>
    <w:rsid w:val="00871AC1"/>
    <w:rsid w:val="008828E3"/>
    <w:rsid w:val="0089301E"/>
    <w:rsid w:val="009832D9"/>
    <w:rsid w:val="009A67E0"/>
    <w:rsid w:val="00A057B8"/>
    <w:rsid w:val="00A06013"/>
    <w:rsid w:val="00A30A49"/>
    <w:rsid w:val="00AA7DB3"/>
    <w:rsid w:val="00B17B69"/>
    <w:rsid w:val="00B2180C"/>
    <w:rsid w:val="00B24869"/>
    <w:rsid w:val="00B3351E"/>
    <w:rsid w:val="00BE68E5"/>
    <w:rsid w:val="00BF093D"/>
    <w:rsid w:val="00C93D09"/>
    <w:rsid w:val="00C94DCD"/>
    <w:rsid w:val="00CB59DF"/>
    <w:rsid w:val="00CC27B1"/>
    <w:rsid w:val="00D5134B"/>
    <w:rsid w:val="00D556F7"/>
    <w:rsid w:val="00D91D10"/>
    <w:rsid w:val="00DA6D38"/>
    <w:rsid w:val="00DD3EDD"/>
    <w:rsid w:val="00DF340C"/>
    <w:rsid w:val="00E53FFF"/>
    <w:rsid w:val="00E821A8"/>
    <w:rsid w:val="00EC533C"/>
    <w:rsid w:val="00F62EF0"/>
    <w:rsid w:val="00FC53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143E"/>
  </w:style>
  <w:style w:type="paragraph" w:styleId="Heading1">
    <w:name w:val="heading 1"/>
    <w:basedOn w:val="Normal"/>
    <w:next w:val="Normal"/>
    <w:link w:val="Heading1Char"/>
    <w:uiPriority w:val="9"/>
    <w:qFormat/>
    <w:rsid w:val="007A143E"/>
    <w:pPr>
      <w:pBdr>
        <w:bottom w:val="thinThickSmallGap" w:sz="12" w:space="1" w:color="C45911" w:themeColor="accent2" w:themeShade="BF"/>
      </w:pBdr>
      <w:spacing w:before="400"/>
      <w:jc w:val="center"/>
      <w:outlineLvl w:val="0"/>
    </w:pPr>
    <w:rPr>
      <w:caps/>
      <w:color w:val="833C0B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143E"/>
    <w:pPr>
      <w:pBdr>
        <w:bottom w:val="single" w:sz="4" w:space="1" w:color="823B0B" w:themeColor="accent2" w:themeShade="7F"/>
      </w:pBdr>
      <w:spacing w:before="400"/>
      <w:jc w:val="center"/>
      <w:outlineLvl w:val="1"/>
    </w:pPr>
    <w:rPr>
      <w:caps/>
      <w:color w:val="833C0B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143E"/>
    <w:pPr>
      <w:pBdr>
        <w:top w:val="dotted" w:sz="4" w:space="1" w:color="823B0B" w:themeColor="accent2" w:themeShade="7F"/>
        <w:bottom w:val="dotted" w:sz="4" w:space="1" w:color="823B0B" w:themeColor="accent2" w:themeShade="7F"/>
      </w:pBdr>
      <w:spacing w:before="300"/>
      <w:jc w:val="center"/>
      <w:outlineLvl w:val="2"/>
    </w:pPr>
    <w:rPr>
      <w:caps/>
      <w:color w:val="823B0B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143E"/>
    <w:pPr>
      <w:pBdr>
        <w:bottom w:val="dotted" w:sz="4" w:space="1" w:color="C45911" w:themeColor="accent2" w:themeShade="BF"/>
      </w:pBdr>
      <w:spacing w:after="120"/>
      <w:jc w:val="center"/>
      <w:outlineLvl w:val="3"/>
    </w:pPr>
    <w:rPr>
      <w:caps/>
      <w:color w:val="823B0B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143E"/>
    <w:pPr>
      <w:spacing w:before="320" w:after="120"/>
      <w:jc w:val="center"/>
      <w:outlineLvl w:val="4"/>
    </w:pPr>
    <w:rPr>
      <w:caps/>
      <w:color w:val="823B0B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143E"/>
    <w:pPr>
      <w:spacing w:after="120"/>
      <w:jc w:val="center"/>
      <w:outlineLvl w:val="5"/>
    </w:pPr>
    <w:rPr>
      <w:caps/>
      <w:color w:val="C45911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143E"/>
    <w:pPr>
      <w:spacing w:after="120"/>
      <w:jc w:val="center"/>
      <w:outlineLvl w:val="6"/>
    </w:pPr>
    <w:rPr>
      <w:i/>
      <w:iCs/>
      <w:caps/>
      <w:color w:val="C45911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143E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143E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143E"/>
    <w:rPr>
      <w:rFonts w:eastAsiaTheme="majorEastAsia" w:cstheme="majorBidi"/>
      <w:caps/>
      <w:color w:val="833C0B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143E"/>
    <w:rPr>
      <w:caps/>
      <w:color w:val="833C0B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143E"/>
    <w:rPr>
      <w:rFonts w:eastAsiaTheme="majorEastAsia" w:cstheme="majorBidi"/>
      <w:caps/>
      <w:color w:val="823B0B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143E"/>
    <w:rPr>
      <w:rFonts w:eastAsiaTheme="majorEastAsia" w:cstheme="majorBidi"/>
      <w:caps/>
      <w:color w:val="823B0B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143E"/>
    <w:rPr>
      <w:rFonts w:eastAsiaTheme="majorEastAsia" w:cstheme="majorBidi"/>
      <w:caps/>
      <w:color w:val="823B0B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143E"/>
    <w:rPr>
      <w:rFonts w:eastAsiaTheme="majorEastAsia" w:cstheme="majorBidi"/>
      <w:caps/>
      <w:color w:val="C45911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143E"/>
    <w:rPr>
      <w:rFonts w:eastAsiaTheme="majorEastAsia" w:cstheme="majorBidi"/>
      <w:i/>
      <w:iCs/>
      <w:caps/>
      <w:color w:val="C45911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143E"/>
    <w:rPr>
      <w:rFonts w:eastAsiaTheme="majorEastAsia" w:cstheme="majorBidi"/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143E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A143E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7A143E"/>
    <w:pPr>
      <w:pBdr>
        <w:top w:val="dotted" w:sz="2" w:space="1" w:color="833C0B" w:themeColor="accent2" w:themeShade="80"/>
        <w:bottom w:val="dotted" w:sz="2" w:space="6" w:color="833C0B" w:themeColor="accent2" w:themeShade="80"/>
      </w:pBdr>
      <w:spacing w:before="500" w:after="300" w:line="240" w:lineRule="auto"/>
      <w:jc w:val="center"/>
    </w:pPr>
    <w:rPr>
      <w:caps/>
      <w:color w:val="833C0B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7A143E"/>
    <w:rPr>
      <w:rFonts w:eastAsiaTheme="majorEastAsia" w:cstheme="majorBidi"/>
      <w:caps/>
      <w:color w:val="833C0B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143E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7A143E"/>
    <w:rPr>
      <w:rFonts w:eastAsiaTheme="majorEastAsia" w:cstheme="majorBidi"/>
      <w:caps/>
      <w:spacing w:val="20"/>
      <w:sz w:val="18"/>
      <w:szCs w:val="18"/>
    </w:rPr>
  </w:style>
  <w:style w:type="character" w:styleId="Strong">
    <w:name w:val="Strong"/>
    <w:uiPriority w:val="22"/>
    <w:qFormat/>
    <w:rsid w:val="007A143E"/>
    <w:rPr>
      <w:b/>
      <w:bCs/>
      <w:color w:val="C45911" w:themeColor="accent2" w:themeShade="BF"/>
      <w:spacing w:val="5"/>
    </w:rPr>
  </w:style>
  <w:style w:type="character" w:styleId="Emphasis">
    <w:name w:val="Emphasis"/>
    <w:uiPriority w:val="20"/>
    <w:qFormat/>
    <w:rsid w:val="007A143E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7A143E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7A143E"/>
  </w:style>
  <w:style w:type="paragraph" w:styleId="ListParagraph">
    <w:name w:val="List Paragraph"/>
    <w:basedOn w:val="Normal"/>
    <w:uiPriority w:val="34"/>
    <w:qFormat/>
    <w:rsid w:val="007A143E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7A143E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7A143E"/>
    <w:rPr>
      <w:rFonts w:eastAsiaTheme="majorEastAsia" w:cstheme="majorBidi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143E"/>
    <w:pPr>
      <w:pBdr>
        <w:top w:val="dotted" w:sz="2" w:space="10" w:color="833C0B" w:themeColor="accent2" w:themeShade="80"/>
        <w:bottom w:val="dotted" w:sz="2" w:space="4" w:color="833C0B" w:themeColor="accent2" w:themeShade="80"/>
      </w:pBdr>
      <w:spacing w:before="160" w:line="300" w:lineRule="auto"/>
      <w:ind w:left="1440" w:right="1440"/>
    </w:pPr>
    <w:rPr>
      <w:caps/>
      <w:color w:val="823B0B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143E"/>
    <w:rPr>
      <w:rFonts w:eastAsiaTheme="majorEastAsia" w:cstheme="majorBidi"/>
      <w:caps/>
      <w:color w:val="823B0B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7A143E"/>
    <w:rPr>
      <w:i/>
      <w:iCs/>
    </w:rPr>
  </w:style>
  <w:style w:type="character" w:styleId="IntenseEmphasis">
    <w:name w:val="Intense Emphasis"/>
    <w:uiPriority w:val="21"/>
    <w:qFormat/>
    <w:rsid w:val="007A143E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7A143E"/>
    <w:rPr>
      <w:rFonts w:asciiTheme="minorHAnsi" w:eastAsiaTheme="minorEastAsia" w:hAnsiTheme="minorHAnsi" w:cstheme="minorBidi"/>
      <w:i/>
      <w:iCs/>
      <w:color w:val="823B0B" w:themeColor="accent2" w:themeShade="7F"/>
    </w:rPr>
  </w:style>
  <w:style w:type="character" w:styleId="IntenseReference">
    <w:name w:val="Intense Reference"/>
    <w:uiPriority w:val="32"/>
    <w:qFormat/>
    <w:rsid w:val="007A143E"/>
    <w:rPr>
      <w:rFonts w:asciiTheme="minorHAnsi" w:eastAsiaTheme="minorEastAsia" w:hAnsiTheme="minorHAnsi" w:cstheme="minorBidi"/>
      <w:b/>
      <w:bCs/>
      <w:i/>
      <w:iCs/>
      <w:color w:val="823B0B" w:themeColor="accent2" w:themeShade="7F"/>
    </w:rPr>
  </w:style>
  <w:style w:type="character" w:styleId="BookTitle">
    <w:name w:val="Book Title"/>
    <w:uiPriority w:val="33"/>
    <w:qFormat/>
    <w:rsid w:val="007A143E"/>
    <w:rPr>
      <w:caps/>
      <w:color w:val="823B0B" w:themeColor="accent2" w:themeShade="7F"/>
      <w:spacing w:val="5"/>
      <w:u w:color="823B0B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A143E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B59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9D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836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6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61" Type="http://schemas.openxmlformats.org/officeDocument/2006/relationships/image" Target="media/image57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fontTable" Target="fontTable.xml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659</Words>
  <Characters>3762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svlahovic</cp:lastModifiedBy>
  <cp:revision>2</cp:revision>
  <cp:lastPrinted>2019-05-29T07:48:00Z</cp:lastPrinted>
  <dcterms:created xsi:type="dcterms:W3CDTF">2019-05-31T12:13:00Z</dcterms:created>
  <dcterms:modified xsi:type="dcterms:W3CDTF">2019-05-31T12:13:00Z</dcterms:modified>
</cp:coreProperties>
</file>