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78A" w:rsidRDefault="00F95025">
      <w:r>
        <w:rPr>
          <w:noProof/>
        </w:rPr>
        <w:drawing>
          <wp:inline distT="0" distB="0" distL="0" distR="0">
            <wp:extent cx="5972810" cy="7022672"/>
            <wp:effectExtent l="19050" t="0" r="889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02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1F" w:rsidRDefault="00120B1F">
      <w:pPr>
        <w:sectPr w:rsidR="00120B1F" w:rsidSect="0016078A"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819775" cy="80867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819775" cy="7829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8867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857875" cy="79819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05475" cy="79438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789622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05475" cy="78486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78867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7914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B1F">
        <w:t xml:space="preserve"> </w:t>
      </w:r>
      <w:r>
        <w:rPr>
          <w:noProof/>
        </w:rPr>
        <w:lastRenderedPageBreak/>
        <w:drawing>
          <wp:inline distT="0" distB="0" distL="0" distR="0">
            <wp:extent cx="5743575" cy="79057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BD" w:rsidRDefault="004F57BD">
      <w:pPr>
        <w:sectPr w:rsidR="004F57BD" w:rsidSect="00120B1F">
          <w:pgSz w:w="15840" w:h="12240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7762875" cy="603885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60102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721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76262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53100"/>
            <wp:effectExtent l="1905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007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435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5310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7721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1500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68642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340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88645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24525"/>
            <wp:effectExtent l="1905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531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91200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686675" cy="5724525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0072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781675"/>
            <wp:effectExtent l="1905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29300"/>
            <wp:effectExtent l="1905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4835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99122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53375" cy="5953125"/>
            <wp:effectExtent l="1905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33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91475" cy="5915025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9340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91475" cy="57816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674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848350"/>
            <wp:effectExtent l="1905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817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48350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8181975" cy="5791200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9775"/>
            <wp:effectExtent l="1905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24525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753100"/>
            <wp:effectExtent l="1905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0250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29300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838825"/>
            <wp:effectExtent l="1905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810250"/>
            <wp:effectExtent l="1905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96265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38825"/>
            <wp:effectExtent l="1905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819775"/>
            <wp:effectExtent l="1905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340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5787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8067675" cy="5829300"/>
            <wp:effectExtent l="1905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43575"/>
            <wp:effectExtent l="1905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762625"/>
            <wp:effectExtent l="1905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695950"/>
            <wp:effectExtent l="1905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24775" cy="5743575"/>
            <wp:effectExtent l="1905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762875" cy="5676900"/>
            <wp:effectExtent l="1905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05500"/>
            <wp:effectExtent l="1905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915275" cy="5772150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62625"/>
            <wp:effectExtent l="1905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791200"/>
            <wp:effectExtent l="1905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77175" cy="5953125"/>
            <wp:effectExtent l="1905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67400"/>
            <wp:effectExtent l="1905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915025"/>
            <wp:effectExtent l="1905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876925"/>
            <wp:effectExtent l="1905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19775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00975" cy="5695950"/>
            <wp:effectExtent l="1905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839075" cy="5800725"/>
            <wp:effectExtent l="1905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7BD">
        <w:t xml:space="preserve"> </w:t>
      </w:r>
      <w:r>
        <w:rPr>
          <w:noProof/>
        </w:rPr>
        <w:lastRenderedPageBreak/>
        <w:drawing>
          <wp:inline distT="0" distB="0" distL="0" distR="0">
            <wp:extent cx="7686675" cy="59721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6" w:rsidRPr="00A02B91" w:rsidRDefault="00363389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  <w:r>
        <w:rPr>
          <w:noProof/>
        </w:rPr>
        <w:lastRenderedPageBreak/>
        <w:drawing>
          <wp:inline distT="0" distB="0" distL="0" distR="0">
            <wp:extent cx="5934075" cy="8029575"/>
            <wp:effectExtent l="1905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591175" cy="79152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895975" cy="793432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629275" cy="7896225"/>
            <wp:effectExtent l="1905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781675" cy="7915275"/>
            <wp:effectExtent l="1905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22326"/>
            <wp:effectExtent l="19050" t="0" r="889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lastRenderedPageBreak/>
        <w:t xml:space="preserve"> </w:t>
      </w:r>
      <w:r>
        <w:rPr>
          <w:noProof/>
        </w:rPr>
        <w:drawing>
          <wp:inline distT="0" distB="0" distL="0" distR="0">
            <wp:extent cx="5895975" cy="7896225"/>
            <wp:effectExtent l="1905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175" cy="7953375"/>
            <wp:effectExtent l="1905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175" cy="7943850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lastRenderedPageBreak/>
        <w:t xml:space="preserve"> </w:t>
      </w:r>
      <w:r>
        <w:rPr>
          <w:noProof/>
        </w:rPr>
        <w:drawing>
          <wp:inline distT="0" distB="0" distL="0" distR="0">
            <wp:extent cx="5857875" cy="7724775"/>
            <wp:effectExtent l="1905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781675" cy="721042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3389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14780"/>
            <wp:effectExtent l="19050" t="0" r="889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02B91" w:rsidRDefault="009616A6" w:rsidP="00891C1A">
      <w:pPr>
        <w:pBdr>
          <w:bottom w:val="single" w:sz="4" w:space="1" w:color="auto"/>
        </w:pBdr>
        <w:spacing w:after="0"/>
        <w:jc w:val="center"/>
        <w:rPr>
          <w:rFonts w:ascii="Arial" w:hAnsi="Arial" w:cs="Arial"/>
          <w:sz w:val="24"/>
          <w:szCs w:val="24"/>
          <w:lang w:val="es-AR"/>
        </w:rPr>
      </w:pPr>
    </w:p>
    <w:p w:rsidR="009616A6" w:rsidRPr="00A4609D" w:rsidRDefault="009616A6" w:rsidP="00891C1A">
      <w:pPr>
        <w:pStyle w:val="NoSpacing"/>
        <w:jc w:val="center"/>
        <w:rPr>
          <w:rFonts w:ascii="Arial" w:eastAsia="Arial Unicode MS" w:hAnsi="Arial" w:cs="Arial"/>
          <w:iCs/>
          <w:sz w:val="24"/>
          <w:szCs w:val="24"/>
          <w:lang w:val="sv-SE"/>
        </w:rPr>
      </w:pPr>
      <w:r w:rsidRPr="00A4609D">
        <w:rPr>
          <w:rFonts w:ascii="Arial" w:eastAsia="Arial Unicode MS" w:hAnsi="Arial" w:cs="Arial"/>
          <w:iCs/>
          <w:sz w:val="24"/>
          <w:szCs w:val="24"/>
          <w:lang w:val="sv-SE"/>
        </w:rPr>
        <w:lastRenderedPageBreak/>
        <w:t xml:space="preserve">                                                                                  </w:t>
      </w:r>
    </w:p>
    <w:p w:rsidR="009616A6" w:rsidRPr="00A4609D" w:rsidRDefault="009616A6" w:rsidP="00891C1A">
      <w:pPr>
        <w:pStyle w:val="NoSpacing"/>
        <w:jc w:val="center"/>
        <w:rPr>
          <w:rFonts w:ascii="Arial" w:eastAsia="Arial Unicode MS" w:hAnsi="Arial" w:cs="Arial"/>
          <w:iCs/>
          <w:sz w:val="24"/>
          <w:szCs w:val="24"/>
          <w:lang w:val="sv-SE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highlight w:val="yellow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Saglasno članu 54, stav 1, tačka 29 Statuta Glavnog grada </w:t>
      </w:r>
      <w:r w:rsidRPr="00A4609D">
        <w:rPr>
          <w:rFonts w:ascii="Arial" w:hAnsi="Arial" w:cs="Arial"/>
          <w:sz w:val="24"/>
          <w:szCs w:val="24"/>
          <w:lang w:val="sr-Latn-CS"/>
        </w:rPr>
        <w:t>(„Sl. list CG - opštinski propisi“, br. 08/19)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, Skupština Glavnog grada Podgorice, na sjednici održanoj dana _________ 2019. godine, razmatrala je Izvještaj o radu „Putevi“ d.o.o. za 2018. godinu i na osnovu člana 127 Poslovnika Skupštine Glavnog grada („Sl. list CG - opštinski propisi“, br. 15/11), donijela sljedeće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775EF0">
      <w:pPr>
        <w:pStyle w:val="NoSpacing"/>
        <w:jc w:val="center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OCJENE I ZAKLJUČKE</w:t>
      </w:r>
    </w:p>
    <w:p w:rsidR="009616A6" w:rsidRPr="00A4609D" w:rsidRDefault="009616A6" w:rsidP="00775EF0">
      <w:pPr>
        <w:pStyle w:val="NoSpacing"/>
        <w:jc w:val="center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775EF0">
      <w:pPr>
        <w:pStyle w:val="NoSpacing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OCJENE</w:t>
      </w:r>
    </w:p>
    <w:p w:rsidR="009616A6" w:rsidRPr="00A4609D" w:rsidRDefault="009616A6" w:rsidP="00775EF0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ind w:firstLine="720"/>
        <w:jc w:val="both"/>
        <w:rPr>
          <w:rFonts w:ascii="Arial" w:hAnsi="Arial" w:cs="Arial"/>
          <w:iCs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,,Putevi“ d.o.o. Podgorica je u izvještajnom periodu realizovalo blagovremeno i kvalitetno povjerene poslove od javnog interesa, u skladu sa Programom za 2018. godinu.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FD25AA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U “Putevi” d.o.o., na dan 31.12.2018. godine bilo je angažovano 96 izvršioca na određeno vrijeme i stručno lice koje prati realizaciju Plana reorganizacije.    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        </w:t>
      </w:r>
    </w:p>
    <w:p w:rsidR="009616A6" w:rsidRPr="00A4609D" w:rsidRDefault="009616A6" w:rsidP="00F9364F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Funkciju organa upravljanja Društva u izvještajnom periodu vršilo je nezavisno stručno lice za praćenje i sprovođenje Plana reorganizacije, koje je u toku izvještajne godine razmatralo sva pitanja koja su od značaja za rad i poslovanje Društva i shodno tome donosilo odgovarajuće odluke.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F9364F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>Društvo je do kraja 2018. godine isplatilo sva priznata potraživanja i na taj način izvršilo realizaciju Plana reorganizacije</w:t>
      </w:r>
      <w:r w:rsidRPr="00A4609D">
        <w:rPr>
          <w:rFonts w:ascii="Arial" w:hAnsi="Arial" w:cs="Arial"/>
          <w:color w:val="FF0000"/>
          <w:sz w:val="24"/>
          <w:szCs w:val="24"/>
          <w:lang w:val="sv-SE"/>
        </w:rPr>
        <w:t xml:space="preserve">.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U izvještajnom periodu ,,Putevi“ d.o.o. Podgorica je, ostvarilo ukupan prihod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4.720.418,00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eura, dok je ukupan rashod iznosio </w:t>
      </w:r>
      <w:r>
        <w:rPr>
          <w:rFonts w:ascii="Arial" w:hAnsi="Arial" w:cs="Arial"/>
          <w:sz w:val="24"/>
          <w:szCs w:val="24"/>
          <w:lang w:val="sr-Latn-CS"/>
        </w:rPr>
        <w:t xml:space="preserve">je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4.389.124,00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.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v-SE"/>
        </w:rPr>
        <w:t>Nakon podmirenja odloženih poreskih rashoda iz pre</w:t>
      </w:r>
      <w:r>
        <w:rPr>
          <w:rFonts w:ascii="Arial" w:hAnsi="Arial" w:cs="Arial"/>
          <w:bCs/>
          <w:sz w:val="24"/>
          <w:szCs w:val="24"/>
          <w:lang w:val="sv-SE"/>
        </w:rPr>
        <w:t>th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odnog perioda u iznosu od </w:t>
      </w:r>
      <w:r w:rsidRPr="00A4609D">
        <w:rPr>
          <w:rFonts w:ascii="Arial" w:hAnsi="Arial" w:cs="Arial"/>
          <w:b/>
          <w:bCs/>
          <w:sz w:val="24"/>
          <w:szCs w:val="24"/>
          <w:lang w:val="sv-SE"/>
        </w:rPr>
        <w:t>2.751,00</w:t>
      </w:r>
      <w:r w:rsidRPr="00A4609D">
        <w:rPr>
          <w:rFonts w:ascii="Arial" w:hAnsi="Arial" w:cs="Arial"/>
          <w:bCs/>
          <w:sz w:val="24"/>
          <w:szCs w:val="24"/>
          <w:lang w:val="sv-SE"/>
        </w:rPr>
        <w:t xml:space="preserve"> eura 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i tekućeg poreza na dobit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2.265,00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može se konstatovati, da je Društvo u posmatranom periodu ostvarilo pozitivan poslovni rezultat i dobit u iznosu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326.278,00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bCs/>
          <w:sz w:val="24"/>
          <w:szCs w:val="24"/>
          <w:lang w:val="sv-SE"/>
        </w:rPr>
      </w:pPr>
      <w:r w:rsidRPr="00A4609D">
        <w:rPr>
          <w:rFonts w:ascii="Arial" w:hAnsi="Arial" w:cs="Arial"/>
          <w:bCs/>
          <w:sz w:val="24"/>
          <w:szCs w:val="24"/>
          <w:lang w:val="sv-SE"/>
        </w:rPr>
        <w:t>U stukturi ukupnih prihoda, poslovni prihodi učestvuju sa 95%, a ostali prihodi učestvuju sa 5%.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Strukturu poslovnih prihoda čine prihodi od javne funkcije i prihodi od ostalih djelatnosti.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Prihodi od javne funkcije ostvareni su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1.865.628,00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a odnose se na prihode od tekućeg i investicionog održavanja opštinskih i nekategorisanih puteva na po</w:t>
      </w:r>
      <w:r>
        <w:rPr>
          <w:rFonts w:ascii="Arial" w:hAnsi="Arial" w:cs="Arial"/>
          <w:sz w:val="24"/>
          <w:szCs w:val="24"/>
          <w:lang w:val="sv-SE"/>
        </w:rPr>
        <w:t>d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ručju Glavnog grada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1.404.838,00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prihodi od investicionog održavanja opštinskih i nekategorisanih puteva u okviru mjesnih zajednica na području Glavnog grada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247.558,00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eura, prihodi od održavanja postojeće putne mreže na području Opštine Tuzi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114.071,00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prihodi od održavanja </w:t>
      </w:r>
      <w:r w:rsidRPr="00A4609D">
        <w:rPr>
          <w:rFonts w:ascii="Arial" w:hAnsi="Arial" w:cs="Arial"/>
          <w:sz w:val="24"/>
          <w:szCs w:val="24"/>
          <w:lang w:val="sv-SE"/>
        </w:rPr>
        <w:lastRenderedPageBreak/>
        <w:t xml:space="preserve">postojeće putne mreže na području Opštine u okviru Glavnog grada Golubovci u iznosu </w:t>
      </w:r>
      <w:r w:rsidRPr="00A4609D">
        <w:rPr>
          <w:rFonts w:ascii="Arial" w:hAnsi="Arial" w:cs="Arial"/>
          <w:b/>
          <w:sz w:val="24"/>
          <w:szCs w:val="24"/>
          <w:lang w:val="sv-SE"/>
        </w:rPr>
        <w:t>od 99.161,00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eura.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    </w:t>
      </w:r>
    </w:p>
    <w:p w:rsidR="009616A6" w:rsidRPr="00A4609D" w:rsidRDefault="009616A6" w:rsidP="003516A1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Prihodi od ostalih djelatnosti ostvareni su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2.629.331,00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sadrže prihode po osnovu izvedenih radova prema trećim licima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1.409.002,00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i druge poslovne prihode u iznosu od </w:t>
      </w:r>
      <w:r w:rsidRPr="00A4609D">
        <w:rPr>
          <w:rFonts w:ascii="Arial" w:hAnsi="Arial" w:cs="Arial"/>
          <w:b/>
          <w:sz w:val="24"/>
          <w:szCs w:val="24"/>
          <w:lang w:val="sv-SE"/>
        </w:rPr>
        <w:t>1.220.329,00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783AAB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v-SE"/>
        </w:rPr>
      </w:pPr>
      <w:r w:rsidRPr="00A4609D">
        <w:rPr>
          <w:rFonts w:ascii="Arial" w:hAnsi="Arial" w:cs="Arial"/>
          <w:sz w:val="24"/>
          <w:szCs w:val="24"/>
          <w:lang w:val="sv-SE"/>
        </w:rPr>
        <w:t xml:space="preserve">U izvještajnom periodu ukupni rashodi iznosili su </w:t>
      </w:r>
      <w:r w:rsidRPr="00A4609D">
        <w:rPr>
          <w:rFonts w:ascii="Arial" w:hAnsi="Arial" w:cs="Arial"/>
          <w:b/>
          <w:sz w:val="24"/>
          <w:szCs w:val="24"/>
          <w:lang w:val="sv-SE"/>
        </w:rPr>
        <w:t>4.389.124,00</w:t>
      </w:r>
      <w:r w:rsidRPr="00A4609D">
        <w:rPr>
          <w:rFonts w:ascii="Arial" w:hAnsi="Arial" w:cs="Arial"/>
          <w:sz w:val="24"/>
          <w:szCs w:val="24"/>
          <w:lang w:val="sv-SE"/>
        </w:rPr>
        <w:t xml:space="preserve"> eura. U strukturi ukupnih rashoda, poslovni rashodi učestvuju sa 99,57%, finansijski sa 0,057%, a neposlovni i vanredni rashodi učestvuju sa 0,37%.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v-SE"/>
        </w:rPr>
      </w:pP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>Najveć</w:t>
      </w:r>
      <w:r>
        <w:rPr>
          <w:rFonts w:ascii="Arial" w:hAnsi="Arial" w:cs="Arial"/>
          <w:bCs/>
          <w:iCs/>
          <w:sz w:val="24"/>
          <w:szCs w:val="24"/>
          <w:lang w:val="sr-Latn-CS"/>
        </w:rPr>
        <w:t>i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rashodi su troškovi materijala i robe koji iznose </w:t>
      </w:r>
      <w:r w:rsidRPr="00A4609D">
        <w:rPr>
          <w:rFonts w:ascii="Arial" w:hAnsi="Arial" w:cs="Arial"/>
          <w:b/>
          <w:bCs/>
          <w:iCs/>
          <w:sz w:val="24"/>
          <w:szCs w:val="24"/>
          <w:lang w:val="sr-Latn-CS"/>
        </w:rPr>
        <w:t>1.603.778,00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eura i u poslovnim rashodima učestvuju sa 36,54%. Troškovi zarada i drugih ličnih primanja iznose </w:t>
      </w:r>
      <w:r w:rsidRPr="00A4609D">
        <w:rPr>
          <w:rFonts w:ascii="Arial" w:hAnsi="Arial" w:cs="Arial"/>
          <w:b/>
          <w:bCs/>
          <w:iCs/>
          <w:sz w:val="24"/>
          <w:szCs w:val="24"/>
          <w:lang w:val="sr-Latn-CS"/>
        </w:rPr>
        <w:t>1.281.778,00</w:t>
      </w: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eura i u poslovnim rashodima učestvuju 29,18%.</w:t>
      </w: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Društvo je u izvještajnom periodu, saglasno Planu, bilo angažovano i na poslovima proširenja i presvlačenja saobraćajnica na području </w:t>
      </w:r>
      <w:r w:rsidRPr="00A4609D">
        <w:rPr>
          <w:rFonts w:ascii="Arial" w:hAnsi="Arial" w:cs="Arial"/>
          <w:color w:val="FF0000"/>
          <w:sz w:val="24"/>
          <w:szCs w:val="24"/>
          <w:lang w:val="sr-Latn-CS"/>
        </w:rPr>
        <w:t xml:space="preserve"> </w:t>
      </w:r>
      <w:r w:rsidRPr="00A4609D">
        <w:rPr>
          <w:rFonts w:ascii="Arial" w:hAnsi="Arial" w:cs="Arial"/>
          <w:color w:val="000000"/>
          <w:sz w:val="24"/>
          <w:szCs w:val="24"/>
          <w:lang w:val="sr-Latn-CS"/>
        </w:rPr>
        <w:t>Opštine</w:t>
      </w:r>
      <w:r w:rsidRPr="00A4609D">
        <w:rPr>
          <w:rFonts w:ascii="Arial" w:hAnsi="Arial" w:cs="Arial"/>
          <w:color w:val="FF0000"/>
          <w:sz w:val="24"/>
          <w:szCs w:val="24"/>
          <w:lang w:val="sr-Latn-CS"/>
        </w:rPr>
        <w:t xml:space="preserve"> 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u okviru Glavnog grada Golubovci 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395.156,00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PDV-om.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Radovi na rekonstrukciji i sanaciji saobraćajnica na području Opštine Tuzi, realizovani su u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336.153,00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PDV-om.  </w:t>
      </w:r>
    </w:p>
    <w:p w:rsidR="009616A6" w:rsidRPr="00A4609D" w:rsidRDefault="009616A6" w:rsidP="008A2472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  </w:t>
      </w:r>
      <w:r w:rsidRPr="00A4609D">
        <w:rPr>
          <w:rFonts w:ascii="Arial" w:hAnsi="Arial" w:cs="Arial"/>
          <w:sz w:val="24"/>
          <w:szCs w:val="24"/>
          <w:lang w:val="sr-Latn-CS"/>
        </w:rPr>
        <w:tab/>
        <w:t xml:space="preserve">Pored navedenog, u  izvještajnom periodu Društvo je realizovalo poslove prema trećim licima u iznosu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1.704.892,00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</w:t>
      </w:r>
      <w:r>
        <w:rPr>
          <w:rFonts w:ascii="Arial" w:hAnsi="Arial" w:cs="Arial"/>
          <w:sz w:val="24"/>
          <w:szCs w:val="24"/>
          <w:lang w:val="sr-Latn-CS"/>
        </w:rPr>
        <w:t>-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om, što ukazuje da “Putevi” d.o.o. - Podgorica sve više nalazi svoje mjesto na tržištu. 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0535CD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U cilju obezbjeđenja boljih uslova za kvalitetnije obavljanje povjerenih poslova, Društvo je iz sopstvenih finansijskih sredstava izvršilo nabavku neophodnih osnovnih sredstava u ukupnoj vrijednosti od </w:t>
      </w:r>
      <w:r w:rsidRPr="00A4609D">
        <w:rPr>
          <w:rFonts w:ascii="Arial" w:hAnsi="Arial" w:cs="Arial"/>
          <w:b/>
          <w:sz w:val="24"/>
          <w:szCs w:val="24"/>
          <w:lang w:val="sr-Latn-CS"/>
        </w:rPr>
        <w:t>273.346,00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eura sa PDV-om, i to: korišćeni bager rovokopač gusjeničar u vrijednosti od 97.900,00 eura sa PDV-om; dva korišćena kamiona kipera u vrijednosti od 169.900,00 eura sa PDV-om; ostale manje građevinske mašine u ukupnoj vrijednosti od 5.000,00 eura sa PDV-om.</w:t>
      </w:r>
    </w:p>
    <w:p w:rsidR="009616A6" w:rsidRPr="00A4609D" w:rsidRDefault="009616A6" w:rsidP="008A2472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E87855">
      <w:pPr>
        <w:pStyle w:val="NoSpacing"/>
        <w:ind w:firstLine="720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Analiza materijalno-tehničke opremljenosti Društva ukazuj</w:t>
      </w:r>
      <w:r>
        <w:rPr>
          <w:rFonts w:ascii="Arial" w:hAnsi="Arial" w:cs="Arial"/>
          <w:sz w:val="24"/>
          <w:szCs w:val="24"/>
          <w:lang w:val="sr-Latn-CS"/>
        </w:rPr>
        <w:t>e</w:t>
      </w:r>
      <w:r w:rsidRPr="00A4609D">
        <w:rPr>
          <w:rFonts w:ascii="Arial" w:hAnsi="Arial" w:cs="Arial"/>
          <w:sz w:val="24"/>
          <w:szCs w:val="24"/>
          <w:lang w:val="sr-Latn-CS"/>
        </w:rPr>
        <w:t xml:space="preserve"> na neophodnost nabavke dodatne opreme – sredstava za rad, čime bi se stekli uslovi za racionalnu i pravovremenu realizaciju programskih i ugovorenih radova.</w:t>
      </w:r>
    </w:p>
    <w:p w:rsidR="009616A6" w:rsidRPr="00A4609D" w:rsidRDefault="009616A6" w:rsidP="00E87855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 xml:space="preserve">   </w:t>
      </w:r>
    </w:p>
    <w:p w:rsidR="009616A6" w:rsidRPr="00A4609D" w:rsidRDefault="009616A6" w:rsidP="00093F76">
      <w:pPr>
        <w:pStyle w:val="NoSpacing"/>
        <w:ind w:firstLine="720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 xml:space="preserve">    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lastRenderedPageBreak/>
        <w:t xml:space="preserve">     </w:t>
      </w:r>
    </w:p>
    <w:p w:rsidR="009616A6" w:rsidRPr="00A4609D" w:rsidRDefault="009616A6" w:rsidP="000535CD">
      <w:pPr>
        <w:pStyle w:val="NoSpacing"/>
        <w:jc w:val="center"/>
        <w:rPr>
          <w:rFonts w:ascii="Arial" w:hAnsi="Arial" w:cs="Arial"/>
          <w:bCs/>
          <w:i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iCs/>
          <w:sz w:val="24"/>
          <w:szCs w:val="24"/>
          <w:lang w:val="sr-Latn-CS"/>
        </w:rPr>
        <w:t>Polazeći od datih ocjena, Skupština Glavnog grada Podgorica, donosi sljedeće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pStyle w:val="NoSpacing"/>
        <w:jc w:val="center"/>
        <w:rPr>
          <w:rFonts w:ascii="Arial" w:hAnsi="Arial" w:cs="Arial"/>
          <w:sz w:val="24"/>
          <w:szCs w:val="24"/>
        </w:rPr>
      </w:pPr>
      <w:r w:rsidRPr="00A4609D">
        <w:rPr>
          <w:rFonts w:ascii="Arial" w:hAnsi="Arial" w:cs="Arial"/>
          <w:sz w:val="24"/>
          <w:szCs w:val="24"/>
        </w:rPr>
        <w:t>Z A K LJ U Č K E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9616A6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A4609D">
        <w:rPr>
          <w:rFonts w:ascii="Arial" w:hAnsi="Arial" w:cs="Arial"/>
          <w:sz w:val="24"/>
          <w:szCs w:val="24"/>
        </w:rPr>
        <w:t>Usvaja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4609D">
        <w:rPr>
          <w:rFonts w:ascii="Arial" w:hAnsi="Arial" w:cs="Arial"/>
          <w:sz w:val="24"/>
          <w:szCs w:val="24"/>
        </w:rPr>
        <w:t>Izvještaj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A4609D">
        <w:rPr>
          <w:rFonts w:ascii="Arial" w:hAnsi="Arial" w:cs="Arial"/>
          <w:sz w:val="24"/>
          <w:szCs w:val="24"/>
        </w:rPr>
        <w:t>radu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A4609D">
        <w:rPr>
          <w:rFonts w:ascii="Arial" w:hAnsi="Arial" w:cs="Arial"/>
          <w:sz w:val="24"/>
          <w:szCs w:val="24"/>
        </w:rPr>
        <w:t>Putevi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A4609D">
        <w:rPr>
          <w:rFonts w:ascii="Arial" w:hAnsi="Arial" w:cs="Arial"/>
          <w:sz w:val="24"/>
          <w:szCs w:val="24"/>
        </w:rPr>
        <w:t>d.o.o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4609D">
        <w:rPr>
          <w:rFonts w:ascii="Arial" w:hAnsi="Arial" w:cs="Arial"/>
          <w:sz w:val="24"/>
          <w:szCs w:val="24"/>
        </w:rPr>
        <w:t>Podgorica</w:t>
      </w:r>
      <w:proofErr w:type="spellEnd"/>
      <w:r w:rsidRPr="00A4609D">
        <w:rPr>
          <w:rFonts w:ascii="Arial" w:hAnsi="Arial" w:cs="Arial"/>
          <w:sz w:val="24"/>
          <w:szCs w:val="24"/>
        </w:rPr>
        <w:t xml:space="preserve"> za 2018.godinu.</w:t>
      </w:r>
    </w:p>
    <w:p w:rsidR="009616A6" w:rsidRPr="00A4609D" w:rsidRDefault="009616A6" w:rsidP="00093F76">
      <w:pPr>
        <w:pStyle w:val="NoSpacing"/>
        <w:ind w:left="720"/>
        <w:jc w:val="both"/>
        <w:rPr>
          <w:rFonts w:ascii="Arial" w:hAnsi="Arial" w:cs="Arial"/>
          <w:sz w:val="24"/>
          <w:szCs w:val="24"/>
        </w:rPr>
      </w:pPr>
    </w:p>
    <w:p w:rsidR="009616A6" w:rsidRPr="00A4609D" w:rsidRDefault="009616A6" w:rsidP="009616A6">
      <w:pPr>
        <w:pStyle w:val="ListParagraph"/>
        <w:numPr>
          <w:ilvl w:val="0"/>
          <w:numId w:val="1"/>
        </w:numPr>
        <w:spacing w:after="200" w:line="276" w:lineRule="auto"/>
        <w:contextualSpacing/>
        <w:jc w:val="both"/>
        <w:rPr>
          <w:rFonts w:ascii="Arial" w:hAnsi="Arial" w:cs="Arial"/>
          <w:iCs/>
        </w:rPr>
      </w:pPr>
      <w:proofErr w:type="spellStart"/>
      <w:r w:rsidRPr="00A4609D">
        <w:rPr>
          <w:rFonts w:ascii="Arial" w:hAnsi="Arial" w:cs="Arial"/>
          <w:bCs/>
          <w:iCs/>
        </w:rPr>
        <w:t>Zadužuje</w:t>
      </w:r>
      <w:proofErr w:type="spellEnd"/>
      <w:r w:rsidRPr="00A4609D">
        <w:rPr>
          <w:rFonts w:ascii="Arial" w:hAnsi="Arial" w:cs="Arial"/>
          <w:bCs/>
          <w:iCs/>
        </w:rPr>
        <w:t xml:space="preserve"> se </w:t>
      </w:r>
      <w:proofErr w:type="spellStart"/>
      <w:r w:rsidRPr="00A4609D">
        <w:rPr>
          <w:rFonts w:ascii="Arial" w:hAnsi="Arial" w:cs="Arial"/>
          <w:bCs/>
          <w:iCs/>
        </w:rPr>
        <w:t>menadžment</w:t>
      </w:r>
      <w:proofErr w:type="spellEnd"/>
      <w:r w:rsidRPr="00A4609D">
        <w:rPr>
          <w:rFonts w:ascii="Arial" w:hAnsi="Arial" w:cs="Arial"/>
          <w:bCs/>
          <w:iCs/>
        </w:rPr>
        <w:t xml:space="preserve"> "</w:t>
      </w:r>
      <w:proofErr w:type="spellStart"/>
      <w:r w:rsidRPr="00A4609D">
        <w:rPr>
          <w:rFonts w:ascii="Arial" w:hAnsi="Arial" w:cs="Arial"/>
          <w:bCs/>
          <w:iCs/>
        </w:rPr>
        <w:t>Putevi</w:t>
      </w:r>
      <w:proofErr w:type="spellEnd"/>
      <w:r w:rsidRPr="00A4609D">
        <w:rPr>
          <w:rFonts w:ascii="Arial" w:hAnsi="Arial" w:cs="Arial"/>
          <w:bCs/>
          <w:iCs/>
        </w:rPr>
        <w:t xml:space="preserve">" </w:t>
      </w:r>
      <w:proofErr w:type="spellStart"/>
      <w:r w:rsidRPr="00A4609D">
        <w:rPr>
          <w:rFonts w:ascii="Arial" w:hAnsi="Arial" w:cs="Arial"/>
          <w:bCs/>
          <w:iCs/>
        </w:rPr>
        <w:t>d.o.o</w:t>
      </w:r>
      <w:proofErr w:type="spellEnd"/>
      <w:r w:rsidRPr="00A4609D">
        <w:rPr>
          <w:rFonts w:ascii="Arial" w:hAnsi="Arial" w:cs="Arial"/>
          <w:bCs/>
          <w:iCs/>
        </w:rPr>
        <w:t xml:space="preserve">. </w:t>
      </w:r>
      <w:proofErr w:type="spellStart"/>
      <w:r w:rsidRPr="00A4609D">
        <w:rPr>
          <w:rFonts w:ascii="Arial" w:hAnsi="Arial" w:cs="Arial"/>
          <w:bCs/>
          <w:iCs/>
        </w:rPr>
        <w:t>Podgorica</w:t>
      </w:r>
      <w:proofErr w:type="spellEnd"/>
      <w:r w:rsidRPr="00A4609D">
        <w:rPr>
          <w:rFonts w:ascii="Arial" w:hAnsi="Arial" w:cs="Arial"/>
          <w:bCs/>
          <w:iCs/>
        </w:rPr>
        <w:t xml:space="preserve"> </w:t>
      </w:r>
      <w:proofErr w:type="spellStart"/>
      <w:r w:rsidRPr="00A4609D">
        <w:rPr>
          <w:rFonts w:ascii="Arial" w:hAnsi="Arial" w:cs="Arial"/>
          <w:bCs/>
          <w:iCs/>
        </w:rPr>
        <w:t>da</w:t>
      </w:r>
      <w:proofErr w:type="spellEnd"/>
      <w:r w:rsidRPr="00A4609D">
        <w:rPr>
          <w:rFonts w:ascii="Arial" w:hAnsi="Arial" w:cs="Arial"/>
          <w:bCs/>
          <w:iCs/>
        </w:rPr>
        <w:t xml:space="preserve"> </w:t>
      </w:r>
      <w:proofErr w:type="spellStart"/>
      <w:r w:rsidRPr="00A4609D">
        <w:rPr>
          <w:rFonts w:ascii="Arial" w:hAnsi="Arial" w:cs="Arial"/>
          <w:bCs/>
          <w:iCs/>
        </w:rPr>
        <w:t>n</w:t>
      </w:r>
      <w:r>
        <w:rPr>
          <w:rFonts w:ascii="Arial" w:hAnsi="Arial" w:cs="Arial"/>
          <w:iCs/>
        </w:rPr>
        <w:t>astavi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proofErr w:type="gramStart"/>
      <w:r w:rsidRPr="00A4609D">
        <w:rPr>
          <w:rFonts w:ascii="Arial" w:hAnsi="Arial" w:cs="Arial"/>
          <w:iCs/>
        </w:rPr>
        <w:t>sa</w:t>
      </w:r>
      <w:proofErr w:type="spellEnd"/>
      <w:proofErr w:type="gram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započetim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aktivnostima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na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primjeni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principa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društveno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odgovornog</w:t>
      </w:r>
      <w:proofErr w:type="spellEnd"/>
      <w:r w:rsidRPr="00A4609D">
        <w:rPr>
          <w:rFonts w:ascii="Arial" w:hAnsi="Arial" w:cs="Arial"/>
          <w:iCs/>
        </w:rPr>
        <w:t xml:space="preserve"> </w:t>
      </w:r>
      <w:proofErr w:type="spellStart"/>
      <w:r w:rsidRPr="00A4609D">
        <w:rPr>
          <w:rFonts w:ascii="Arial" w:hAnsi="Arial" w:cs="Arial"/>
          <w:iCs/>
        </w:rPr>
        <w:t>poslovanja</w:t>
      </w:r>
      <w:proofErr w:type="spellEnd"/>
      <w:r w:rsidRPr="00A4609D">
        <w:rPr>
          <w:rFonts w:ascii="Arial" w:hAnsi="Arial" w:cs="Arial"/>
          <w:iCs/>
        </w:rPr>
        <w:t>.</w:t>
      </w:r>
    </w:p>
    <w:p w:rsidR="009616A6" w:rsidRPr="00A4609D" w:rsidRDefault="009616A6" w:rsidP="009616A6">
      <w:pPr>
        <w:pStyle w:val="NoSpacing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Zadužuje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 xml:space="preserve"> se </w:t>
      </w: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menadžment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 xml:space="preserve"> "</w:t>
      </w: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Putevi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 xml:space="preserve">" </w:t>
      </w: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d.o.o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 xml:space="preserve">. </w:t>
      </w: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Podgorica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iCs/>
          <w:sz w:val="24"/>
          <w:szCs w:val="24"/>
        </w:rPr>
        <w:t>da</w:t>
      </w:r>
      <w:proofErr w:type="spellEnd"/>
      <w:r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sprovede</w:t>
      </w:r>
      <w:proofErr w:type="spellEnd"/>
      <w:r w:rsidRPr="00A4609D">
        <w:rPr>
          <w:rFonts w:ascii="Arial" w:hAnsi="Arial" w:cs="Arial"/>
          <w:iCs/>
          <w:color w:val="FF0000"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aktivnosti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Pr="00A4609D">
        <w:rPr>
          <w:rFonts w:ascii="Arial" w:hAnsi="Arial" w:cs="Arial"/>
          <w:iCs/>
          <w:sz w:val="24"/>
          <w:szCs w:val="24"/>
        </w:rPr>
        <w:t>na</w:t>
      </w:r>
      <w:proofErr w:type="spellEnd"/>
      <w:proofErr w:type="gram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realizaciji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mjera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iz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Izvještaja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>.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  <w:proofErr w:type="spellStart"/>
      <w:r w:rsidRPr="00A4609D">
        <w:rPr>
          <w:rFonts w:ascii="Arial" w:hAnsi="Arial" w:cs="Arial"/>
          <w:bCs/>
          <w:iCs/>
          <w:sz w:val="24"/>
          <w:szCs w:val="24"/>
        </w:rPr>
        <w:t>Broj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>: 01-_____________</w:t>
      </w:r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  <w:proofErr w:type="spellStart"/>
      <w:proofErr w:type="gramStart"/>
      <w:r w:rsidRPr="00A4609D">
        <w:rPr>
          <w:rFonts w:ascii="Arial" w:hAnsi="Arial" w:cs="Arial"/>
          <w:bCs/>
          <w:iCs/>
          <w:sz w:val="24"/>
          <w:szCs w:val="24"/>
        </w:rPr>
        <w:t>Podgorica</w:t>
      </w:r>
      <w:proofErr w:type="spellEnd"/>
      <w:r w:rsidRPr="00A4609D">
        <w:rPr>
          <w:rFonts w:ascii="Arial" w:hAnsi="Arial" w:cs="Arial"/>
          <w:bCs/>
          <w:iCs/>
          <w:sz w:val="24"/>
          <w:szCs w:val="24"/>
        </w:rPr>
        <w:t>, _______ 2019.</w:t>
      </w:r>
      <w:proofErr w:type="gramEnd"/>
      <w:r w:rsidRPr="00A4609D">
        <w:rPr>
          <w:rFonts w:ascii="Arial" w:hAnsi="Arial" w:cs="Arial"/>
          <w:bCs/>
          <w:iCs/>
          <w:sz w:val="24"/>
          <w:szCs w:val="24"/>
        </w:rPr>
        <w:t xml:space="preserve"> </w:t>
      </w:r>
      <w:proofErr w:type="spellStart"/>
      <w:proofErr w:type="gramStart"/>
      <w:r w:rsidRPr="00A4609D">
        <w:rPr>
          <w:rFonts w:ascii="Arial" w:hAnsi="Arial" w:cs="Arial"/>
          <w:bCs/>
          <w:iCs/>
          <w:sz w:val="24"/>
          <w:szCs w:val="24"/>
        </w:rPr>
        <w:t>godine</w:t>
      </w:r>
      <w:proofErr w:type="spellEnd"/>
      <w:proofErr w:type="gramEnd"/>
    </w:p>
    <w:p w:rsidR="009616A6" w:rsidRPr="00A4609D" w:rsidRDefault="009616A6" w:rsidP="00775EF0">
      <w:pPr>
        <w:pStyle w:val="NoSpacing"/>
        <w:jc w:val="both"/>
        <w:rPr>
          <w:rFonts w:ascii="Arial" w:hAnsi="Arial" w:cs="Arial"/>
          <w:bCs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rPr>
          <w:rFonts w:ascii="Arial" w:hAnsi="Arial" w:cs="Arial"/>
          <w:bCs/>
          <w:iCs/>
          <w:strike/>
          <w:color w:val="FF0000"/>
          <w:sz w:val="24"/>
          <w:szCs w:val="24"/>
          <w:u w:val="single"/>
          <w:vertAlign w:val="superscript"/>
        </w:rPr>
      </w:pPr>
    </w:p>
    <w:p w:rsidR="009616A6" w:rsidRPr="00A4609D" w:rsidRDefault="009616A6" w:rsidP="00775EF0">
      <w:pPr>
        <w:pStyle w:val="NoSpacing"/>
        <w:jc w:val="right"/>
        <w:rPr>
          <w:rFonts w:ascii="Arial" w:hAnsi="Arial" w:cs="Arial"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right"/>
        <w:rPr>
          <w:rFonts w:ascii="Arial" w:hAnsi="Arial" w:cs="Arial"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right"/>
        <w:rPr>
          <w:rFonts w:ascii="Arial" w:hAnsi="Arial" w:cs="Arial"/>
          <w:iCs/>
          <w:sz w:val="24"/>
          <w:szCs w:val="24"/>
        </w:rPr>
      </w:pPr>
    </w:p>
    <w:p w:rsidR="009616A6" w:rsidRPr="00A4609D" w:rsidRDefault="009616A6" w:rsidP="00775EF0">
      <w:pPr>
        <w:pStyle w:val="NoSpacing"/>
        <w:jc w:val="right"/>
        <w:rPr>
          <w:rFonts w:ascii="Arial" w:hAnsi="Arial" w:cs="Arial"/>
          <w:iCs/>
          <w:sz w:val="24"/>
          <w:szCs w:val="24"/>
        </w:rPr>
      </w:pPr>
      <w:r w:rsidRPr="00A4609D">
        <w:rPr>
          <w:rFonts w:ascii="Arial" w:hAnsi="Arial" w:cs="Arial"/>
          <w:iCs/>
          <w:sz w:val="24"/>
          <w:szCs w:val="24"/>
        </w:rPr>
        <w:t>SKUPŠTINA GLAVNOG GRADA PODGORICE</w:t>
      </w:r>
    </w:p>
    <w:p w:rsidR="009616A6" w:rsidRPr="00A4609D" w:rsidRDefault="009616A6" w:rsidP="00775EF0">
      <w:pPr>
        <w:pStyle w:val="NoSpacing"/>
        <w:jc w:val="center"/>
        <w:rPr>
          <w:rFonts w:ascii="Arial" w:hAnsi="Arial" w:cs="Arial"/>
          <w:iCs/>
          <w:sz w:val="24"/>
          <w:szCs w:val="24"/>
        </w:rPr>
      </w:pPr>
      <w:r w:rsidRPr="00A4609D">
        <w:rPr>
          <w:rFonts w:ascii="Arial" w:hAnsi="Arial" w:cs="Arial"/>
          <w:iCs/>
          <w:sz w:val="24"/>
          <w:szCs w:val="24"/>
        </w:rPr>
        <w:t xml:space="preserve">                                                                PREDSJEDNIK SKUPŠTINE</w:t>
      </w:r>
    </w:p>
    <w:p w:rsidR="009616A6" w:rsidRPr="00A4609D" w:rsidRDefault="009616A6" w:rsidP="00775EF0">
      <w:pPr>
        <w:pStyle w:val="NoSpacing"/>
        <w:jc w:val="center"/>
        <w:rPr>
          <w:rFonts w:ascii="Arial" w:hAnsi="Arial" w:cs="Arial"/>
          <w:iCs/>
          <w:sz w:val="24"/>
          <w:szCs w:val="24"/>
        </w:rPr>
      </w:pPr>
      <w:r w:rsidRPr="00A4609D">
        <w:rPr>
          <w:rFonts w:ascii="Arial" w:hAnsi="Arial" w:cs="Arial"/>
          <w:iCs/>
          <w:sz w:val="24"/>
          <w:szCs w:val="24"/>
        </w:rPr>
        <w:t xml:space="preserve">                                                              </w:t>
      </w:r>
      <w:proofErr w:type="spellStart"/>
      <w:proofErr w:type="gramStart"/>
      <w:r w:rsidRPr="00A4609D">
        <w:rPr>
          <w:rFonts w:ascii="Arial" w:hAnsi="Arial" w:cs="Arial"/>
          <w:iCs/>
          <w:sz w:val="24"/>
          <w:szCs w:val="24"/>
        </w:rPr>
        <w:t>dr</w:t>
      </w:r>
      <w:proofErr w:type="spellEnd"/>
      <w:proofErr w:type="gram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Đorđe</w:t>
      </w:r>
      <w:proofErr w:type="spellEnd"/>
      <w:r w:rsidRPr="00A4609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A4609D">
        <w:rPr>
          <w:rFonts w:ascii="Arial" w:hAnsi="Arial" w:cs="Arial"/>
          <w:iCs/>
          <w:sz w:val="24"/>
          <w:szCs w:val="24"/>
        </w:rPr>
        <w:t>Suhih</w:t>
      </w:r>
      <w:proofErr w:type="spellEnd"/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891C1A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lastRenderedPageBreak/>
        <w:t xml:space="preserve">Na osnovu člana 54 stav 1 tačka 2 Statuta  Glavnog grada („Sl. list CG - opštinski propisi“, br. 08/19) i člana 13 stav 1 alineja 2  Odluke o osnivanju  „Putevi“ - d.o.o. Podgorica („Sl. list RCG - opštinski propisi br. 50/06), Skupština Glavnog grada Podgorice, na sjednici održanoj dana __________ 2019. godine, </w:t>
      </w:r>
      <w:r w:rsidRPr="00A4609D">
        <w:rPr>
          <w:rFonts w:ascii="Arial" w:hAnsi="Arial" w:cs="Arial"/>
          <w:bCs/>
          <w:sz w:val="24"/>
          <w:szCs w:val="24"/>
          <w:lang w:val="sr-Latn-CS"/>
        </w:rPr>
        <w:t xml:space="preserve">d o n i j e l a   j e </w:t>
      </w:r>
    </w:p>
    <w:p w:rsidR="009616A6" w:rsidRPr="00A4609D" w:rsidRDefault="009616A6" w:rsidP="00775EF0">
      <w:pPr>
        <w:pStyle w:val="ListParagraph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pStyle w:val="ListParagraph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r-Latn-CS"/>
        </w:rPr>
        <w:t>O D  L  U  K  U</w:t>
      </w: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r-Latn-CS"/>
        </w:rPr>
        <w:t>o raspodjeli ostvarene dobiti</w:t>
      </w: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r-Latn-CS"/>
        </w:rPr>
        <w:t>„Putevi “  d.o.o. Podgorica u 2018. godini</w:t>
      </w: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r-Latn-CS"/>
        </w:rPr>
        <w:t>Član 1</w:t>
      </w:r>
    </w:p>
    <w:p w:rsidR="009616A6" w:rsidRPr="00A4609D" w:rsidRDefault="009616A6" w:rsidP="00775EF0">
      <w:pPr>
        <w:pStyle w:val="ListParagraph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Ostvarena dobit u poslovanju „Putevi“  d.o.o. Podgorica u 2018. godini, u iznosu od   190.246,08  eura, usmjerava se za pokriće gubitaka iz ranijeg perioda.</w:t>
      </w: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E51426">
        <w:rPr>
          <w:rFonts w:ascii="Arial" w:hAnsi="Arial" w:cs="Arial"/>
          <w:bCs/>
          <w:sz w:val="24"/>
          <w:szCs w:val="24"/>
          <w:lang w:val="sr-Latn-CS"/>
        </w:rPr>
        <w:t>Član 2</w:t>
      </w:r>
    </w:p>
    <w:p w:rsidR="009616A6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Default="009616A6" w:rsidP="00E5142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Latn-CS"/>
        </w:rPr>
      </w:pPr>
      <w:r>
        <w:rPr>
          <w:rFonts w:ascii="Arial" w:hAnsi="Arial" w:cs="Arial"/>
          <w:bCs/>
          <w:sz w:val="24"/>
          <w:szCs w:val="24"/>
          <w:lang w:val="sr-Latn-CS"/>
        </w:rPr>
        <w:t>Preostali dio dobiti u iznosu od 136.031,78 eura će ostati u Društvu kao neraspoređena dobit iz ranijih godina, radi obezbjeđenja budućih nepredvidljivih okolnosti u poslovanju Društva.</w:t>
      </w:r>
    </w:p>
    <w:p w:rsidR="009616A6" w:rsidRPr="00A4609D" w:rsidRDefault="009616A6" w:rsidP="00775EF0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  <w:r>
        <w:rPr>
          <w:rFonts w:ascii="Arial" w:hAnsi="Arial" w:cs="Arial"/>
          <w:bCs/>
          <w:sz w:val="24"/>
          <w:szCs w:val="24"/>
          <w:lang w:val="sr-Latn-CS"/>
        </w:rPr>
        <w:t>Član 3</w:t>
      </w:r>
    </w:p>
    <w:p w:rsidR="009616A6" w:rsidRPr="00A4609D" w:rsidRDefault="009616A6" w:rsidP="00093F76">
      <w:pPr>
        <w:spacing w:after="0" w:line="240" w:lineRule="auto"/>
        <w:rPr>
          <w:rFonts w:ascii="Arial" w:hAnsi="Arial" w:cs="Arial"/>
          <w:sz w:val="24"/>
          <w:szCs w:val="24"/>
          <w:lang w:val="sr-Latn-CS"/>
        </w:rPr>
      </w:pPr>
    </w:p>
    <w:p w:rsidR="009616A6" w:rsidRPr="00A4609D" w:rsidRDefault="009616A6" w:rsidP="00093F76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Ova odluka stupa na snagu danom donošenja, a objaviće se u „Službenom listu Crne Gore – opštinski propisi“.</w:t>
      </w:r>
    </w:p>
    <w:p w:rsidR="009616A6" w:rsidRPr="00A4609D" w:rsidRDefault="009616A6" w:rsidP="00093F76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Broj: 01- ___________</w:t>
      </w:r>
    </w:p>
    <w:p w:rsidR="009616A6" w:rsidRPr="00A4609D" w:rsidRDefault="009616A6" w:rsidP="00775EF0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A4609D">
        <w:rPr>
          <w:rFonts w:ascii="Arial" w:hAnsi="Arial" w:cs="Arial"/>
          <w:sz w:val="24"/>
          <w:szCs w:val="24"/>
          <w:lang w:val="sr-Latn-CS"/>
        </w:rPr>
        <w:t>Podgorica, __________ 2019. godine</w:t>
      </w: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bCs/>
          <w:lang w:val="sr-Latn-CS"/>
        </w:rPr>
      </w:pPr>
    </w:p>
    <w:p w:rsidR="009616A6" w:rsidRPr="00A4609D" w:rsidRDefault="009616A6" w:rsidP="00775EF0">
      <w:pPr>
        <w:pStyle w:val="ListParagraph"/>
        <w:ind w:left="1080"/>
        <w:jc w:val="both"/>
        <w:rPr>
          <w:rFonts w:ascii="Arial" w:hAnsi="Arial" w:cs="Arial"/>
          <w:bCs/>
          <w:lang w:val="sr-Latn-CS"/>
        </w:rPr>
      </w:pPr>
      <w:r w:rsidRPr="00A4609D">
        <w:rPr>
          <w:rFonts w:ascii="Arial" w:hAnsi="Arial" w:cs="Arial"/>
          <w:bCs/>
          <w:lang w:val="sr-Latn-CS"/>
        </w:rPr>
        <w:t xml:space="preserve">                                                          </w:t>
      </w:r>
    </w:p>
    <w:p w:rsidR="009616A6" w:rsidRPr="00A4609D" w:rsidRDefault="009616A6" w:rsidP="00317581">
      <w:pPr>
        <w:spacing w:after="0" w:line="240" w:lineRule="auto"/>
        <w:ind w:left="3600"/>
        <w:rPr>
          <w:rFonts w:ascii="Arial" w:hAnsi="Arial" w:cs="Arial"/>
          <w:bCs/>
          <w:sz w:val="24"/>
          <w:szCs w:val="24"/>
          <w:lang w:val="sr-Latn-CS"/>
        </w:rPr>
      </w:pPr>
      <w:r w:rsidRPr="00A4609D">
        <w:rPr>
          <w:rFonts w:ascii="Arial" w:hAnsi="Arial" w:cs="Arial"/>
          <w:bCs/>
          <w:sz w:val="24"/>
          <w:szCs w:val="24"/>
          <w:lang w:val="sr-Latn-CS"/>
        </w:rPr>
        <w:t>SKUPŠTINA GLAVNOG GRADA PODGORICE</w:t>
      </w:r>
    </w:p>
    <w:p w:rsidR="009616A6" w:rsidRPr="00A4609D" w:rsidRDefault="009616A6" w:rsidP="00E51426">
      <w:pPr>
        <w:spacing w:after="0" w:line="240" w:lineRule="auto"/>
        <w:ind w:left="4320"/>
        <w:jc w:val="both"/>
        <w:rPr>
          <w:rFonts w:ascii="Arial" w:hAnsi="Arial" w:cs="Arial"/>
          <w:bCs/>
          <w:sz w:val="24"/>
          <w:szCs w:val="24"/>
          <w:lang w:val="sr-Latn-CS"/>
        </w:rPr>
      </w:pPr>
      <w:r>
        <w:rPr>
          <w:rFonts w:ascii="Arial" w:hAnsi="Arial" w:cs="Arial"/>
          <w:bCs/>
          <w:sz w:val="24"/>
          <w:szCs w:val="24"/>
          <w:lang w:val="sr-Latn-CS"/>
        </w:rPr>
        <w:t xml:space="preserve">  </w:t>
      </w:r>
      <w:r w:rsidRPr="00A4609D">
        <w:rPr>
          <w:rFonts w:ascii="Arial" w:hAnsi="Arial" w:cs="Arial"/>
          <w:bCs/>
          <w:sz w:val="24"/>
          <w:szCs w:val="24"/>
          <w:lang w:val="sr-Latn-CS"/>
        </w:rPr>
        <w:t>PREDSJEDNIK SKUPŠTINE</w:t>
      </w:r>
    </w:p>
    <w:p w:rsidR="009616A6" w:rsidRPr="00A4609D" w:rsidRDefault="009616A6" w:rsidP="00E51426">
      <w:pPr>
        <w:pStyle w:val="ListParagraph"/>
        <w:rPr>
          <w:rFonts w:ascii="Arial" w:hAnsi="Arial" w:cs="Arial"/>
          <w:bCs/>
          <w:lang w:val="sr-Latn-CS"/>
        </w:rPr>
      </w:pPr>
      <w:r>
        <w:rPr>
          <w:rFonts w:ascii="Arial" w:hAnsi="Arial" w:cs="Arial"/>
          <w:bCs/>
          <w:lang w:val="sr-Latn-CS"/>
        </w:rPr>
        <w:t xml:space="preserve">                                                                     </w:t>
      </w:r>
      <w:r w:rsidRPr="00A4609D">
        <w:rPr>
          <w:rFonts w:ascii="Arial" w:hAnsi="Arial" w:cs="Arial"/>
          <w:bCs/>
          <w:lang w:val="sr-Latn-CS"/>
        </w:rPr>
        <w:t>dr Đorđe Suhih</w:t>
      </w:r>
    </w:p>
    <w:p w:rsidR="009616A6" w:rsidRPr="00A4609D" w:rsidRDefault="009616A6" w:rsidP="00317581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891C1A">
      <w:pPr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891C1A">
      <w:pPr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891C1A">
      <w:pPr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Pr="00A4609D" w:rsidRDefault="009616A6" w:rsidP="00891C1A">
      <w:pPr>
        <w:jc w:val="center"/>
        <w:rPr>
          <w:rFonts w:ascii="Arial" w:hAnsi="Arial" w:cs="Arial"/>
          <w:bCs/>
          <w:sz w:val="24"/>
          <w:szCs w:val="24"/>
          <w:lang w:val="sr-Latn-CS"/>
        </w:rPr>
      </w:pPr>
    </w:p>
    <w:p w:rsidR="009616A6" w:rsidRDefault="009616A6" w:rsidP="00891C1A">
      <w:pPr>
        <w:jc w:val="center"/>
        <w:rPr>
          <w:rFonts w:ascii="Arial" w:hAnsi="Arial" w:cs="Arial"/>
          <w:bCs/>
          <w:lang w:val="sr-Latn-CS"/>
        </w:rPr>
      </w:pPr>
    </w:p>
    <w:p w:rsidR="009616A6" w:rsidRPr="00361BAB" w:rsidRDefault="009616A6" w:rsidP="00891C1A">
      <w:pPr>
        <w:jc w:val="center"/>
        <w:rPr>
          <w:rFonts w:ascii="Arial" w:hAnsi="Arial" w:cs="Arial"/>
          <w:bCs/>
          <w:sz w:val="24"/>
          <w:szCs w:val="24"/>
          <w:lang w:val="sr-Latn-CS"/>
        </w:rPr>
      </w:pPr>
      <w:r w:rsidRPr="00361BAB">
        <w:rPr>
          <w:rFonts w:ascii="Arial" w:hAnsi="Arial" w:cs="Arial"/>
          <w:bCs/>
          <w:sz w:val="24"/>
          <w:szCs w:val="24"/>
          <w:lang w:val="sr-Latn-CS"/>
        </w:rPr>
        <w:lastRenderedPageBreak/>
        <w:t>O b r a z l o ž e nj e</w:t>
      </w:r>
    </w:p>
    <w:p w:rsidR="009616A6" w:rsidRPr="00361BAB" w:rsidRDefault="009616A6" w:rsidP="00891C1A">
      <w:pPr>
        <w:pStyle w:val="ListParagraph"/>
        <w:ind w:left="1080"/>
        <w:jc w:val="both"/>
        <w:rPr>
          <w:rFonts w:ascii="Arial" w:hAnsi="Arial" w:cs="Arial"/>
          <w:bCs/>
          <w:lang w:val="sr-Latn-CS"/>
        </w:rPr>
      </w:pPr>
    </w:p>
    <w:p w:rsidR="009616A6" w:rsidRPr="00361BAB" w:rsidRDefault="009616A6" w:rsidP="00317581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Latn-CS"/>
        </w:rPr>
      </w:pPr>
      <w:r w:rsidRPr="00361BAB">
        <w:rPr>
          <w:rFonts w:ascii="Arial" w:hAnsi="Arial" w:cs="Arial"/>
          <w:sz w:val="24"/>
          <w:szCs w:val="24"/>
          <w:lang w:val="sr-Latn-CS"/>
        </w:rPr>
        <w:t>Pravni osnov za donošenje Odluke o raspodjeli ostvarene dobiti „Putevi“ d.o.o. Podgorica u 2019. godini, sadržan je u članu 54 stav 1 tačka 2  Statuta Glavnog grada („Sl. list RCG-opštinski propisi“, br. 08/19 ), kojim je propisano da Skupština donosi propise i druge opšte akte i članu 13 stav 1 alineja 2 Odluke o osnivanju “Putevi ” – d.o.o Podgorica („Sl. list  RCG-opštinski propisi“, br. 50/06 ), kojim je propisano da osnivač Društva  razmatra izvještaj o poslovanju i donosi odluku o raspodjeli profita.</w:t>
      </w:r>
    </w:p>
    <w:p w:rsidR="009616A6" w:rsidRPr="00361BAB" w:rsidRDefault="009616A6" w:rsidP="00317581">
      <w:pPr>
        <w:pStyle w:val="ListParagraph"/>
        <w:ind w:left="1080"/>
        <w:jc w:val="both"/>
        <w:rPr>
          <w:rFonts w:ascii="Arial" w:hAnsi="Arial" w:cs="Arial"/>
          <w:lang w:val="sr-Latn-CS"/>
        </w:rPr>
      </w:pPr>
      <w:r w:rsidRPr="00361BAB">
        <w:rPr>
          <w:rFonts w:ascii="Arial" w:hAnsi="Arial" w:cs="Arial"/>
          <w:lang w:val="sr-Latn-CS"/>
        </w:rPr>
        <w:t> </w:t>
      </w:r>
    </w:p>
    <w:p w:rsidR="009616A6" w:rsidRPr="00361BAB" w:rsidRDefault="009616A6" w:rsidP="00361BA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sr-Latn-CS"/>
        </w:rPr>
      </w:pPr>
      <w:r w:rsidRPr="00361BAB">
        <w:rPr>
          <w:rFonts w:ascii="Arial" w:hAnsi="Arial" w:cs="Arial"/>
          <w:sz w:val="24"/>
          <w:szCs w:val="24"/>
          <w:lang w:val="sr-Latn-CS"/>
        </w:rPr>
        <w:t>Odbor direktora Društva na sjednici održanoj 17. 05. 2019. godine, saglasno članu 160 Zakona o stečaju za praćenje i sprovođenje Plana reorganizacije Stečajnog dužnika “Putevi” d.o.o. - Podgorica, kojim je propisano da Odbor direktora predlaže osnivaču raspodjelu profita i pokriće gubitaka, donio je Odluku kojom je predložio Skupštini Glavnog grada  Podgorice, da se dobit Društva ostvarena u 2018. godini, usmjeri za pokriće gubitaka iz ranijeg perioda u iznosu od 190.246,08 eura, a p</w:t>
      </w:r>
      <w:r w:rsidRPr="00361BAB">
        <w:rPr>
          <w:rFonts w:ascii="Arial" w:hAnsi="Arial" w:cs="Arial"/>
          <w:bCs/>
          <w:sz w:val="24"/>
          <w:szCs w:val="24"/>
          <w:lang w:val="sr-Latn-CS"/>
        </w:rPr>
        <w:t>reostali dio dobiti u iznosu od 136.031,78 eura će ostati u Društvu kao neraspoređena dobit iz ranijih godina, radi obezbjeđenja budućih nepredvidljivih okolnosti u poslovanju Društva.</w:t>
      </w:r>
    </w:p>
    <w:p w:rsidR="009616A6" w:rsidRPr="00361BAB" w:rsidRDefault="009616A6" w:rsidP="0031758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361BAB" w:rsidRDefault="009616A6" w:rsidP="0031758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361BAB">
        <w:rPr>
          <w:rFonts w:ascii="Arial" w:hAnsi="Arial" w:cs="Arial"/>
          <w:sz w:val="24"/>
          <w:szCs w:val="24"/>
          <w:lang w:val="sr-Latn-CS"/>
        </w:rPr>
        <w:t>Stoga je odredbom člana 1 predložene Odluke propisano, da se ostvarena dobit preduzeća “Putevi” d.o.o. Podgorica u 2018. godini u iznosu od 190.246,08 eura, usmjerava za  pokriće gubitaka iz ranijih godina.</w:t>
      </w:r>
    </w:p>
    <w:p w:rsidR="009616A6" w:rsidRPr="00361BAB" w:rsidRDefault="009616A6" w:rsidP="0031758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</w:p>
    <w:p w:rsidR="009616A6" w:rsidRPr="00361BAB" w:rsidRDefault="009616A6" w:rsidP="00317581">
      <w:pPr>
        <w:spacing w:after="0" w:line="240" w:lineRule="auto"/>
        <w:jc w:val="both"/>
        <w:rPr>
          <w:rFonts w:ascii="Arial" w:hAnsi="Arial" w:cs="Arial"/>
          <w:sz w:val="24"/>
          <w:szCs w:val="24"/>
          <w:lang w:val="sr-Latn-CS"/>
        </w:rPr>
      </w:pPr>
      <w:r w:rsidRPr="00361BAB">
        <w:rPr>
          <w:rFonts w:ascii="Arial" w:hAnsi="Arial" w:cs="Arial"/>
          <w:sz w:val="24"/>
          <w:szCs w:val="24"/>
          <w:lang w:val="sr-Latn-CS"/>
        </w:rPr>
        <w:t>Članom 2 predložene odluke propisan je rok stupanja na snagu ove Odluke.</w:t>
      </w:r>
    </w:p>
    <w:p w:rsidR="009616A6" w:rsidRPr="00361BAB" w:rsidRDefault="009616A6" w:rsidP="00317581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9616A6" w:rsidRPr="00A4609D" w:rsidRDefault="009616A6">
      <w:pPr>
        <w:rPr>
          <w:lang w:val="pl-PL"/>
        </w:rPr>
      </w:pPr>
    </w:p>
    <w:p w:rsidR="00120B1F" w:rsidRDefault="00120B1F"/>
    <w:p w:rsidR="00120B1F" w:rsidRDefault="00120B1F"/>
    <w:p w:rsidR="00120B1F" w:rsidRPr="00120B1F" w:rsidRDefault="00120B1F"/>
    <w:sectPr w:rsidR="00120B1F" w:rsidRPr="00120B1F" w:rsidSect="004F57B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63A44"/>
    <w:multiLevelType w:val="hybridMultilevel"/>
    <w:tmpl w:val="170A2090"/>
    <w:lvl w:ilvl="0" w:tplc="09B00E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DEC13CD"/>
    <w:multiLevelType w:val="hybridMultilevel"/>
    <w:tmpl w:val="B4A8112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20B1F"/>
    <w:rsid w:val="00120B1F"/>
    <w:rsid w:val="0016078A"/>
    <w:rsid w:val="002D5B26"/>
    <w:rsid w:val="00363389"/>
    <w:rsid w:val="004F57BD"/>
    <w:rsid w:val="009616A6"/>
    <w:rsid w:val="00F9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B1F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9616A6"/>
    <w:rPr>
      <w:rFonts w:ascii="Calibri" w:hAnsi="Calibri" w:cs="Times New Roman"/>
      <w:lang w:val="en-GB"/>
    </w:rPr>
  </w:style>
  <w:style w:type="paragraph" w:styleId="NoSpacing">
    <w:name w:val="No Spacing"/>
    <w:link w:val="NoSpacingChar"/>
    <w:uiPriority w:val="99"/>
    <w:qFormat/>
    <w:rsid w:val="009616A6"/>
    <w:pPr>
      <w:spacing w:after="0" w:line="240" w:lineRule="auto"/>
    </w:pPr>
    <w:rPr>
      <w:rFonts w:ascii="Calibri" w:hAnsi="Calibri" w:cs="Times New Roman"/>
      <w:lang w:val="en-GB"/>
    </w:rPr>
  </w:style>
  <w:style w:type="paragraph" w:styleId="ListParagraph">
    <w:name w:val="List Paragraph"/>
    <w:basedOn w:val="Normal"/>
    <w:uiPriority w:val="99"/>
    <w:qFormat/>
    <w:rsid w:val="009616A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89" Type="http://schemas.openxmlformats.org/officeDocument/2006/relationships/fontTable" Target="fontTable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theme" Target="theme/theme1.xml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89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2</cp:revision>
  <dcterms:created xsi:type="dcterms:W3CDTF">2019-05-31T12:03:00Z</dcterms:created>
  <dcterms:modified xsi:type="dcterms:W3CDTF">2019-05-31T12:03:00Z</dcterms:modified>
</cp:coreProperties>
</file>