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E7" w:rsidRPr="00681651" w:rsidRDefault="00C715E7" w:rsidP="00681651">
      <w:pPr>
        <w:rPr>
          <w:rFonts w:ascii="Arial" w:hAnsi="Arial" w:cs="Arial"/>
          <w:b/>
          <w:sz w:val="20"/>
          <w:szCs w:val="20"/>
        </w:rPr>
      </w:pPr>
    </w:p>
    <w:p w:rsidR="00C715E7" w:rsidRDefault="00C715E7">
      <w:pPr>
        <w:spacing w:after="0" w:line="240" w:lineRule="auto"/>
        <w:jc w:val="left"/>
        <w:rPr>
          <w:rFonts w:ascii="Arial" w:hAnsi="Arial" w:cs="Arial"/>
          <w:b/>
          <w:sz w:val="32"/>
          <w:szCs w:val="32"/>
        </w:rPr>
      </w:pPr>
      <w:r>
        <w:rPr>
          <w:rFonts w:ascii="Arial" w:hAnsi="Arial" w:cs="Arial"/>
          <w:b/>
          <w:sz w:val="32"/>
          <w:szCs w:val="32"/>
        </w:rPr>
        <w:br w:type="page"/>
      </w:r>
    </w:p>
    <w:p w:rsidR="001110ED" w:rsidRDefault="004F0113" w:rsidP="006308B5">
      <w:pPr>
        <w:jc w:val="center"/>
        <w:rPr>
          <w:rFonts w:ascii="Arial" w:hAnsi="Arial" w:cs="Arial"/>
          <w:b/>
          <w:sz w:val="32"/>
          <w:szCs w:val="32"/>
        </w:rPr>
      </w:pPr>
      <w:r>
        <w:rPr>
          <w:rFonts w:ascii="Arial" w:hAnsi="Arial" w:cs="Arial"/>
          <w:b/>
          <w:noProof/>
          <w:sz w:val="32"/>
          <w:szCs w:val="32"/>
        </w:rPr>
        <w:lastRenderedPageBreak/>
        <w:drawing>
          <wp:inline distT="0" distB="0" distL="0" distR="0">
            <wp:extent cx="6419850" cy="8305800"/>
            <wp:effectExtent l="19050" t="0" r="0"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a:srcRect/>
                    <a:stretch>
                      <a:fillRect/>
                    </a:stretch>
                  </pic:blipFill>
                  <pic:spPr bwMode="auto">
                    <a:xfrm>
                      <a:off x="0" y="0"/>
                      <a:ext cx="6419850" cy="8305800"/>
                    </a:xfrm>
                    <a:prstGeom prst="rect">
                      <a:avLst/>
                    </a:prstGeom>
                    <a:noFill/>
                    <a:ln w="9525">
                      <a:noFill/>
                      <a:miter lim="800000"/>
                      <a:headEnd/>
                      <a:tailEnd/>
                    </a:ln>
                  </pic:spPr>
                </pic:pic>
              </a:graphicData>
            </a:graphic>
          </wp:inline>
        </w:drawing>
      </w:r>
    </w:p>
    <w:p w:rsidR="003F6138" w:rsidRDefault="003F6138" w:rsidP="006308B5">
      <w:pPr>
        <w:jc w:val="center"/>
      </w:pPr>
    </w:p>
    <w:p w:rsidR="001110ED" w:rsidRDefault="001110ED" w:rsidP="006308B5">
      <w:pPr>
        <w:jc w:val="center"/>
      </w:pPr>
    </w:p>
    <w:p w:rsidR="001110ED" w:rsidRPr="00ED7BD9" w:rsidRDefault="001110ED" w:rsidP="006308B5">
      <w:pPr>
        <w:jc w:val="center"/>
        <w:rPr>
          <w:rFonts w:ascii="Arial" w:hAnsi="Arial" w:cs="Arial"/>
          <w:sz w:val="28"/>
          <w:szCs w:val="28"/>
        </w:rPr>
      </w:pPr>
      <w:r w:rsidRPr="00ED7BD9">
        <w:rPr>
          <w:rFonts w:ascii="Arial" w:hAnsi="Arial" w:cs="Arial"/>
          <w:sz w:val="28"/>
          <w:szCs w:val="28"/>
        </w:rPr>
        <w:t>S A D R Ž A J</w:t>
      </w:r>
    </w:p>
    <w:p w:rsidR="001110ED" w:rsidRDefault="001110ED" w:rsidP="006308B5">
      <w:pPr>
        <w:jc w:val="center"/>
        <w:rPr>
          <w:sz w:val="28"/>
          <w:szCs w:val="28"/>
        </w:rPr>
      </w:pPr>
      <w:r>
        <w:rPr>
          <w:sz w:val="28"/>
          <w:szCs w:val="28"/>
        </w:rPr>
        <w:br/>
      </w:r>
    </w:p>
    <w:p w:rsidR="001110ED" w:rsidRDefault="001110ED" w:rsidP="006308B5">
      <w:pPr>
        <w:rPr>
          <w:sz w:val="28"/>
          <w:szCs w:val="28"/>
        </w:rPr>
      </w:pPr>
    </w:p>
    <w:p w:rsidR="001110ED" w:rsidRPr="00CA61F7" w:rsidRDefault="001110ED" w:rsidP="006308B5">
      <w:pPr>
        <w:rPr>
          <w:rFonts w:ascii="Arial" w:hAnsi="Arial" w:cs="Arial"/>
          <w:sz w:val="28"/>
          <w:szCs w:val="28"/>
        </w:rPr>
      </w:pPr>
      <w:r w:rsidRPr="00CA61F7">
        <w:rPr>
          <w:rFonts w:ascii="Arial" w:hAnsi="Arial" w:cs="Arial"/>
          <w:sz w:val="28"/>
          <w:szCs w:val="28"/>
        </w:rPr>
        <w:t>I       UVOD</w:t>
      </w:r>
    </w:p>
    <w:p w:rsidR="001110ED" w:rsidRPr="00CA61F7" w:rsidRDefault="001110ED" w:rsidP="00943EF1">
      <w:pPr>
        <w:ind w:left="709" w:hanging="709"/>
        <w:rPr>
          <w:rFonts w:ascii="Arial" w:hAnsi="Arial" w:cs="Arial"/>
          <w:sz w:val="28"/>
          <w:szCs w:val="28"/>
        </w:rPr>
      </w:pPr>
      <w:r>
        <w:rPr>
          <w:rFonts w:ascii="Arial" w:hAnsi="Arial" w:cs="Arial"/>
          <w:sz w:val="28"/>
          <w:szCs w:val="28"/>
        </w:rPr>
        <w:t>I</w:t>
      </w:r>
      <w:r w:rsidRPr="00CA61F7">
        <w:rPr>
          <w:rFonts w:ascii="Arial" w:hAnsi="Arial" w:cs="Arial"/>
          <w:sz w:val="28"/>
          <w:szCs w:val="28"/>
        </w:rPr>
        <w:t xml:space="preserve">I     </w:t>
      </w:r>
      <w:r>
        <w:rPr>
          <w:rFonts w:ascii="Arial" w:hAnsi="Arial" w:cs="Arial"/>
          <w:sz w:val="28"/>
          <w:szCs w:val="28"/>
        </w:rPr>
        <w:t xml:space="preserve"> </w:t>
      </w:r>
      <w:r w:rsidRPr="00CA61F7">
        <w:rPr>
          <w:rFonts w:ascii="Arial" w:hAnsi="Arial" w:cs="Arial"/>
          <w:sz w:val="28"/>
          <w:szCs w:val="28"/>
        </w:rPr>
        <w:t>OSTVARIVANJE JAVNE FUNKCIJE</w:t>
      </w:r>
    </w:p>
    <w:p w:rsidR="001110ED" w:rsidRPr="00CA61F7" w:rsidRDefault="001110ED" w:rsidP="006308B5">
      <w:pPr>
        <w:rPr>
          <w:rFonts w:ascii="Arial" w:hAnsi="Arial" w:cs="Arial"/>
          <w:sz w:val="28"/>
          <w:szCs w:val="28"/>
        </w:rPr>
      </w:pPr>
      <w:r>
        <w:rPr>
          <w:rFonts w:ascii="Arial" w:hAnsi="Arial" w:cs="Arial"/>
          <w:sz w:val="28"/>
          <w:szCs w:val="28"/>
        </w:rPr>
        <w:t xml:space="preserve">III     </w:t>
      </w:r>
      <w:r w:rsidRPr="00CA61F7">
        <w:rPr>
          <w:rFonts w:ascii="Arial" w:hAnsi="Arial" w:cs="Arial"/>
          <w:sz w:val="28"/>
          <w:szCs w:val="28"/>
        </w:rPr>
        <w:t>RAD ORGANA UPRAVLJANJA</w:t>
      </w:r>
    </w:p>
    <w:p w:rsidR="001110ED" w:rsidRPr="00CA61F7" w:rsidRDefault="001110ED" w:rsidP="006308B5">
      <w:pPr>
        <w:ind w:left="709" w:hanging="709"/>
        <w:rPr>
          <w:rFonts w:ascii="Arial" w:hAnsi="Arial" w:cs="Arial"/>
          <w:sz w:val="28"/>
          <w:szCs w:val="28"/>
        </w:rPr>
      </w:pPr>
      <w:r w:rsidRPr="00CA61F7">
        <w:rPr>
          <w:rFonts w:ascii="Arial" w:hAnsi="Arial" w:cs="Arial"/>
          <w:sz w:val="28"/>
          <w:szCs w:val="28"/>
        </w:rPr>
        <w:t>IV     ORGANIZACIJA I KADROVSKA OSPOSOBLJENOST</w:t>
      </w:r>
    </w:p>
    <w:p w:rsidR="001110ED" w:rsidRDefault="001110ED" w:rsidP="006308B5">
      <w:pPr>
        <w:ind w:left="709" w:hanging="709"/>
        <w:rPr>
          <w:rFonts w:ascii="Arial" w:hAnsi="Arial" w:cs="Arial"/>
          <w:sz w:val="28"/>
          <w:szCs w:val="28"/>
        </w:rPr>
      </w:pPr>
      <w:r w:rsidRPr="00CA61F7">
        <w:rPr>
          <w:rFonts w:ascii="Arial" w:hAnsi="Arial" w:cs="Arial"/>
          <w:sz w:val="28"/>
          <w:szCs w:val="28"/>
        </w:rPr>
        <w:t>V      PODACI O POSLOVNOM PROSTORU I OPREMI</w:t>
      </w:r>
    </w:p>
    <w:p w:rsidR="001110ED" w:rsidRPr="00CA61F7" w:rsidRDefault="001110ED" w:rsidP="006308B5">
      <w:pPr>
        <w:ind w:left="709" w:hanging="709"/>
        <w:rPr>
          <w:rFonts w:ascii="Arial" w:hAnsi="Arial" w:cs="Arial"/>
          <w:sz w:val="28"/>
          <w:szCs w:val="28"/>
        </w:rPr>
      </w:pPr>
      <w:r>
        <w:rPr>
          <w:rFonts w:ascii="Arial" w:hAnsi="Arial" w:cs="Arial"/>
          <w:sz w:val="28"/>
          <w:szCs w:val="28"/>
        </w:rPr>
        <w:t>VI  IZDAVANJE STUBOVA JAVNE RASVJETE ZA POSTAVLJANJE REKLAMNIH PANOA</w:t>
      </w:r>
    </w:p>
    <w:p w:rsidR="001110ED" w:rsidRPr="00CA61F7" w:rsidRDefault="001110ED" w:rsidP="0070251D">
      <w:pPr>
        <w:ind w:left="709" w:hanging="709"/>
        <w:rPr>
          <w:rFonts w:ascii="Arial" w:hAnsi="Arial" w:cs="Arial"/>
          <w:sz w:val="28"/>
          <w:szCs w:val="28"/>
        </w:rPr>
      </w:pPr>
      <w:r>
        <w:rPr>
          <w:rFonts w:ascii="Arial" w:hAnsi="Arial" w:cs="Arial"/>
          <w:sz w:val="28"/>
          <w:szCs w:val="28"/>
        </w:rPr>
        <w:t>VII</w:t>
      </w:r>
      <w:r w:rsidRPr="00CA61F7">
        <w:rPr>
          <w:rFonts w:ascii="Arial" w:hAnsi="Arial" w:cs="Arial"/>
          <w:sz w:val="28"/>
          <w:szCs w:val="28"/>
        </w:rPr>
        <w:t xml:space="preserve"> </w:t>
      </w:r>
      <w:r>
        <w:rPr>
          <w:rFonts w:ascii="Arial" w:hAnsi="Arial" w:cs="Arial"/>
          <w:sz w:val="28"/>
          <w:szCs w:val="28"/>
        </w:rPr>
        <w:t xml:space="preserve">   </w:t>
      </w:r>
      <w:r w:rsidRPr="00CA61F7">
        <w:rPr>
          <w:rFonts w:ascii="Arial" w:hAnsi="Arial" w:cs="Arial"/>
          <w:sz w:val="28"/>
          <w:szCs w:val="28"/>
        </w:rPr>
        <w:t>ODNOS I SARADNJA SA ORGANIMA, ORGANIZACIJAMA I DRUGIM SUBJEKTIMA</w:t>
      </w:r>
    </w:p>
    <w:p w:rsidR="001110ED" w:rsidRPr="00CA61F7" w:rsidRDefault="001110ED" w:rsidP="006308B5">
      <w:pPr>
        <w:ind w:left="709" w:hanging="709"/>
        <w:rPr>
          <w:rFonts w:ascii="Arial" w:hAnsi="Arial" w:cs="Arial"/>
          <w:sz w:val="28"/>
          <w:szCs w:val="28"/>
        </w:rPr>
      </w:pPr>
      <w:r w:rsidRPr="00CA61F7">
        <w:rPr>
          <w:rFonts w:ascii="Arial" w:hAnsi="Arial" w:cs="Arial"/>
          <w:sz w:val="28"/>
          <w:szCs w:val="28"/>
        </w:rPr>
        <w:t>VII</w:t>
      </w:r>
      <w:r>
        <w:rPr>
          <w:rFonts w:ascii="Arial" w:hAnsi="Arial" w:cs="Arial"/>
          <w:sz w:val="28"/>
          <w:szCs w:val="28"/>
        </w:rPr>
        <w:t>I</w:t>
      </w:r>
      <w:r w:rsidRPr="00CA61F7">
        <w:rPr>
          <w:rFonts w:ascii="Arial" w:hAnsi="Arial" w:cs="Arial"/>
          <w:sz w:val="28"/>
          <w:szCs w:val="28"/>
        </w:rPr>
        <w:t xml:space="preserve">    PODACI O FINANSIJSKOM POSLOVANJU</w:t>
      </w:r>
    </w:p>
    <w:p w:rsidR="001110ED" w:rsidRPr="00CA61F7" w:rsidRDefault="001110ED" w:rsidP="006308B5">
      <w:pPr>
        <w:ind w:left="709" w:hanging="709"/>
        <w:rPr>
          <w:rFonts w:ascii="Arial" w:hAnsi="Arial" w:cs="Arial"/>
          <w:sz w:val="28"/>
          <w:szCs w:val="28"/>
        </w:rPr>
      </w:pPr>
      <w:r w:rsidRPr="00CA61F7">
        <w:rPr>
          <w:rFonts w:ascii="Arial" w:hAnsi="Arial" w:cs="Arial"/>
          <w:sz w:val="28"/>
          <w:szCs w:val="28"/>
        </w:rPr>
        <w:t>I</w:t>
      </w:r>
      <w:r>
        <w:rPr>
          <w:rFonts w:ascii="Arial" w:hAnsi="Arial" w:cs="Arial"/>
          <w:sz w:val="28"/>
          <w:szCs w:val="28"/>
        </w:rPr>
        <w:t xml:space="preserve">X   </w:t>
      </w:r>
      <w:r w:rsidRPr="00CA61F7">
        <w:rPr>
          <w:rFonts w:ascii="Arial" w:hAnsi="Arial" w:cs="Arial"/>
          <w:sz w:val="28"/>
          <w:szCs w:val="28"/>
        </w:rPr>
        <w:t xml:space="preserve">   OCJENA STANJA I PREDLOG MJERA</w:t>
      </w: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6308B5">
      <w:pPr>
        <w:ind w:left="709" w:hanging="709"/>
        <w:rPr>
          <w:sz w:val="28"/>
          <w:szCs w:val="28"/>
        </w:rPr>
      </w:pPr>
    </w:p>
    <w:p w:rsidR="001110ED" w:rsidRDefault="001110ED" w:rsidP="00E44BD7">
      <w:pPr>
        <w:rPr>
          <w:sz w:val="28"/>
          <w:szCs w:val="28"/>
        </w:rPr>
      </w:pPr>
    </w:p>
    <w:p w:rsidR="001110ED" w:rsidRDefault="001110ED" w:rsidP="00E44BD7">
      <w:pPr>
        <w:rPr>
          <w:b/>
          <w:sz w:val="28"/>
          <w:szCs w:val="28"/>
          <w:u w:val="single"/>
        </w:rPr>
      </w:pPr>
    </w:p>
    <w:p w:rsidR="006B0123" w:rsidRDefault="006B0123" w:rsidP="00E44BD7">
      <w:pPr>
        <w:rPr>
          <w:rFonts w:ascii="Arial" w:hAnsi="Arial" w:cs="Arial"/>
          <w:b/>
          <w:u w:val="single"/>
        </w:rPr>
      </w:pPr>
    </w:p>
    <w:p w:rsidR="00E36E14" w:rsidRDefault="00E36E14" w:rsidP="00E44BD7">
      <w:pPr>
        <w:rPr>
          <w:rFonts w:ascii="Arial" w:hAnsi="Arial" w:cs="Arial"/>
          <w:b/>
          <w:u w:val="single"/>
        </w:rPr>
      </w:pPr>
    </w:p>
    <w:p w:rsidR="001110ED" w:rsidRPr="00752313" w:rsidRDefault="001110ED" w:rsidP="00E44BD7">
      <w:pPr>
        <w:rPr>
          <w:rFonts w:ascii="Arial" w:hAnsi="Arial" w:cs="Arial"/>
          <w:b/>
          <w:u w:val="single"/>
        </w:rPr>
      </w:pPr>
      <w:r w:rsidRPr="00752313">
        <w:rPr>
          <w:rFonts w:ascii="Arial" w:hAnsi="Arial" w:cs="Arial"/>
          <w:b/>
          <w:u w:val="single"/>
        </w:rPr>
        <w:t>I  UVOD</w:t>
      </w:r>
    </w:p>
    <w:p w:rsidR="001110ED" w:rsidRPr="00E747B1" w:rsidRDefault="001110ED" w:rsidP="004E69D3">
      <w:pPr>
        <w:ind w:firstLine="708"/>
        <w:rPr>
          <w:rFonts w:ascii="Arial" w:hAnsi="Arial" w:cs="Arial"/>
          <w:color w:val="000000"/>
        </w:rPr>
      </w:pPr>
      <w:r>
        <w:rPr>
          <w:rFonts w:ascii="Arial" w:hAnsi="Arial" w:cs="Arial"/>
          <w:color w:val="000000"/>
        </w:rPr>
        <w:br/>
      </w:r>
      <w:r>
        <w:rPr>
          <w:rFonts w:ascii="Arial" w:hAnsi="Arial" w:cs="Arial"/>
          <w:color w:val="000000"/>
        </w:rPr>
        <w:br/>
      </w:r>
      <w:r w:rsidRPr="00E747B1">
        <w:rPr>
          <w:rFonts w:ascii="Arial" w:hAnsi="Arial" w:cs="Arial"/>
          <w:color w:val="000000"/>
        </w:rPr>
        <w:t xml:space="preserve">Društvu sa ograničenom odgovornošću </w:t>
      </w:r>
      <w:r w:rsidRPr="00E747B1">
        <w:rPr>
          <w:rFonts w:ascii="Arial" w:hAnsi="Arial" w:cs="Arial"/>
          <w:b/>
          <w:color w:val="000000"/>
        </w:rPr>
        <w:t>,,</w:t>
      </w:r>
      <w:r w:rsidRPr="00E747B1">
        <w:rPr>
          <w:rFonts w:ascii="Arial" w:hAnsi="Arial" w:cs="Arial"/>
          <w:color w:val="000000"/>
        </w:rPr>
        <w:t>Komunalne usluge’’ Podgorica osnivač je povjerio obavljanje komunalnih djelatnosti i to:</w:t>
      </w:r>
    </w:p>
    <w:p w:rsidR="001110ED" w:rsidRPr="00E747B1" w:rsidRDefault="001110ED" w:rsidP="004E69D3">
      <w:pPr>
        <w:numPr>
          <w:ilvl w:val="0"/>
          <w:numId w:val="23"/>
        </w:numPr>
        <w:spacing w:after="0" w:line="240" w:lineRule="auto"/>
        <w:rPr>
          <w:rFonts w:ascii="Arial" w:hAnsi="Arial" w:cs="Arial"/>
          <w:color w:val="000000"/>
        </w:rPr>
      </w:pPr>
      <w:r w:rsidRPr="00E747B1">
        <w:rPr>
          <w:rFonts w:ascii="Arial" w:hAnsi="Arial" w:cs="Arial"/>
          <w:color w:val="000000"/>
        </w:rPr>
        <w:t xml:space="preserve">održavanje javne gradske rasvjete </w:t>
      </w:r>
    </w:p>
    <w:p w:rsidR="001110ED" w:rsidRPr="00E747B1" w:rsidRDefault="001110ED" w:rsidP="004E69D3">
      <w:pPr>
        <w:numPr>
          <w:ilvl w:val="0"/>
          <w:numId w:val="23"/>
        </w:numPr>
        <w:spacing w:after="0" w:line="240" w:lineRule="auto"/>
        <w:rPr>
          <w:rFonts w:ascii="Arial" w:hAnsi="Arial" w:cs="Arial"/>
          <w:color w:val="000000"/>
        </w:rPr>
      </w:pPr>
      <w:r w:rsidRPr="00E747B1">
        <w:rPr>
          <w:rFonts w:ascii="Arial" w:hAnsi="Arial" w:cs="Arial"/>
          <w:color w:val="000000"/>
        </w:rPr>
        <w:t>održavanje svjetlosne  signalizacije</w:t>
      </w:r>
    </w:p>
    <w:p w:rsidR="001110ED" w:rsidRPr="00E747B1" w:rsidRDefault="001110ED" w:rsidP="004E69D3">
      <w:pPr>
        <w:numPr>
          <w:ilvl w:val="0"/>
          <w:numId w:val="23"/>
        </w:numPr>
        <w:spacing w:after="0" w:line="240" w:lineRule="auto"/>
        <w:rPr>
          <w:rFonts w:ascii="Arial" w:hAnsi="Arial" w:cs="Arial"/>
          <w:color w:val="000000"/>
        </w:rPr>
      </w:pPr>
      <w:r w:rsidRPr="00E747B1">
        <w:rPr>
          <w:rFonts w:ascii="Arial" w:hAnsi="Arial" w:cs="Arial"/>
          <w:color w:val="000000"/>
        </w:rPr>
        <w:t xml:space="preserve">održavanje kablovske kanalizacije </w:t>
      </w:r>
    </w:p>
    <w:p w:rsidR="001110ED" w:rsidRPr="00E747B1" w:rsidRDefault="001110ED" w:rsidP="004E69D3">
      <w:pPr>
        <w:spacing w:after="0" w:line="240" w:lineRule="auto"/>
        <w:ind w:left="360"/>
        <w:rPr>
          <w:rFonts w:ascii="Arial" w:hAnsi="Arial" w:cs="Arial"/>
          <w:color w:val="000000"/>
        </w:rPr>
      </w:pPr>
    </w:p>
    <w:p w:rsidR="001110ED" w:rsidRPr="00E747B1" w:rsidRDefault="001110ED" w:rsidP="004E69D3">
      <w:pPr>
        <w:spacing w:after="0" w:line="240" w:lineRule="auto"/>
        <w:ind w:firstLine="709"/>
        <w:rPr>
          <w:rFonts w:ascii="Arial" w:hAnsi="Arial" w:cs="Arial"/>
          <w:color w:val="000000"/>
        </w:rPr>
      </w:pPr>
      <w:r w:rsidRPr="00E747B1">
        <w:rPr>
          <w:rFonts w:ascii="Arial" w:hAnsi="Arial" w:cs="Arial"/>
          <w:color w:val="000000"/>
        </w:rPr>
        <w:t xml:space="preserve">Održavanje javne rasvjete i svjetlosne signalizacije predstavlja osnovnu djelatnost Društva i finansiraju se iz sredstava Budžeta Glavnog grada. </w:t>
      </w:r>
    </w:p>
    <w:p w:rsidR="001110ED" w:rsidRPr="00E747B1" w:rsidRDefault="001110ED" w:rsidP="004E69D3">
      <w:pPr>
        <w:spacing w:after="0" w:line="240" w:lineRule="auto"/>
        <w:ind w:firstLine="709"/>
        <w:rPr>
          <w:rFonts w:ascii="Arial" w:hAnsi="Arial" w:cs="Arial"/>
          <w:color w:val="000000"/>
        </w:rPr>
      </w:pPr>
      <w:r w:rsidRPr="00E747B1">
        <w:rPr>
          <w:rFonts w:ascii="Arial" w:hAnsi="Arial" w:cs="Arial"/>
          <w:color w:val="000000"/>
        </w:rPr>
        <w:t>Obzirom da raspolažemo Licencom za izvođenje elektroenergetskih instalacija, uređaja i postrojenja u elektroenergetskim objektima to ćemo, pored redovnog  i kvalitetnog održavanja objekata javne rasvjete i svjetlosne signalizacije, vršiti usluge trećim licima jer smo za to stvorili tehničke pretpostavke.</w:t>
      </w:r>
    </w:p>
    <w:p w:rsidR="001110ED" w:rsidRDefault="001110ED" w:rsidP="004E69D3">
      <w:pPr>
        <w:spacing w:after="0" w:line="240" w:lineRule="auto"/>
        <w:ind w:firstLine="709"/>
        <w:rPr>
          <w:rFonts w:ascii="Arial" w:hAnsi="Arial" w:cs="Arial"/>
          <w:color w:val="000000"/>
        </w:rPr>
      </w:pPr>
      <w:r w:rsidRPr="00E747B1">
        <w:rPr>
          <w:rFonts w:ascii="Arial" w:hAnsi="Arial" w:cs="Arial"/>
          <w:color w:val="000000"/>
        </w:rPr>
        <w:t>Komunalne usluge d.o.o. u okviru svoje osnovne djelatnosti na održavanju javne rasvjete i semaforske signalizacije u 2018. godini je nastavilo sa aktivnosti na primjeni savremenih tehničkih rješenja za uštedu električne energije i modernizaciji na poljima javne rasvjete i svje</w:t>
      </w:r>
      <w:r>
        <w:rPr>
          <w:rFonts w:ascii="Arial" w:hAnsi="Arial" w:cs="Arial"/>
          <w:color w:val="000000"/>
        </w:rPr>
        <w:t>tlosne signalizacije.</w:t>
      </w:r>
    </w:p>
    <w:p w:rsidR="001110ED" w:rsidRDefault="001110ED" w:rsidP="004E69D3">
      <w:pPr>
        <w:spacing w:after="0" w:line="240" w:lineRule="auto"/>
        <w:ind w:firstLine="709"/>
        <w:rPr>
          <w:rFonts w:ascii="Arial" w:hAnsi="Arial" w:cs="Arial"/>
          <w:color w:val="000000"/>
        </w:rPr>
      </w:pPr>
      <w:r w:rsidRPr="00E747B1">
        <w:rPr>
          <w:rFonts w:ascii="Arial" w:hAnsi="Arial" w:cs="Arial"/>
          <w:color w:val="000000"/>
        </w:rPr>
        <w:t xml:space="preserve"> U  cilju stvaranja uslova za ispunjenje svih ovih zahtjeva, a u skladu sa važećim procedurama, u prethodnom periodu usvojene su inovirane preporuke za projektovanje, izvođenje i održavanje javne rasvjete i semaforske signalizacije na području Glavnog grada. U izvještajnom periodu oformljena je stručna komisija sa zadatkom inoviranja na</w:t>
      </w:r>
      <w:r>
        <w:rPr>
          <w:rFonts w:ascii="Arial" w:hAnsi="Arial" w:cs="Arial"/>
          <w:color w:val="000000"/>
        </w:rPr>
        <w:t xml:space="preserve">vedenih preporuka.  </w:t>
      </w:r>
    </w:p>
    <w:p w:rsidR="001110ED" w:rsidRPr="00E747B1" w:rsidRDefault="001110ED" w:rsidP="004E69D3">
      <w:pPr>
        <w:spacing w:after="0" w:line="240" w:lineRule="auto"/>
        <w:ind w:firstLine="709"/>
        <w:rPr>
          <w:rFonts w:ascii="Arial" w:hAnsi="Arial" w:cs="Arial"/>
          <w:color w:val="000000"/>
        </w:rPr>
      </w:pPr>
      <w:r w:rsidRPr="00E747B1">
        <w:rPr>
          <w:rFonts w:ascii="Arial" w:hAnsi="Arial" w:cs="Arial"/>
          <w:color w:val="000000"/>
        </w:rPr>
        <w:t>Principi i opredjeljenja kojima smo se rukovodili pri izradi Programa rada za 2018. godinu su proistekli iz usvojenih Preporuka za projektovanje, izvođenje i održavanje javne rasvjete i svjetlosne signalizacije na području Glavnog grada.</w:t>
      </w:r>
    </w:p>
    <w:p w:rsidR="001110ED" w:rsidRDefault="001110ED" w:rsidP="004E69D3">
      <w:pPr>
        <w:spacing w:after="0" w:line="240" w:lineRule="auto"/>
        <w:ind w:firstLine="709"/>
        <w:rPr>
          <w:rFonts w:ascii="Arial" w:hAnsi="Arial" w:cs="Arial"/>
        </w:rPr>
      </w:pPr>
      <w:r w:rsidRPr="00E747B1">
        <w:rPr>
          <w:rFonts w:ascii="Arial" w:hAnsi="Arial" w:cs="Arial"/>
        </w:rPr>
        <w:t>Osnovni principi na kojima se temelje usvojene preporuke su: primjena savremenih tehničkih rješenja, smanjenje troškova za utrošenu električnu energiju i održavanje, stvaranje mogućnosti daljinskog nadzora i upravljanja na objektima javne rasvjete kao i povećanje sigurnosti građana primjenom efikasnih zaštita od kvarova na instalacijama. Takođe, osim osnovne funkcije javna rasvjeta i svjetlosna signalizacija moraju ispuniti i niz drugih zahtjeva kao što su: estetski izgled, stvaranje prijatnog ambijenta i vizuelnog komfora, ekonomičnost, pouzdanost, smanjenje troškova održavanja, mogućnos</w:t>
      </w:r>
      <w:r>
        <w:rPr>
          <w:rFonts w:ascii="Arial" w:hAnsi="Arial" w:cs="Arial"/>
        </w:rPr>
        <w:t xml:space="preserve">t daljinskog upravljanja i sl.. </w:t>
      </w:r>
    </w:p>
    <w:p w:rsidR="001110ED" w:rsidRPr="00CA27A1" w:rsidRDefault="001110ED" w:rsidP="004E69D3">
      <w:pPr>
        <w:spacing w:after="0" w:line="240" w:lineRule="auto"/>
        <w:ind w:firstLine="709"/>
        <w:rPr>
          <w:rFonts w:ascii="Arial" w:hAnsi="Arial" w:cs="Arial"/>
        </w:rPr>
      </w:pPr>
      <w:r w:rsidRPr="00E747B1">
        <w:rPr>
          <w:rFonts w:ascii="Arial" w:hAnsi="Arial" w:cs="Arial"/>
        </w:rPr>
        <w:t>U prethodnom periodu Glavni grad Podgorica je našem Društvu povjerio na održavanje TK i energetsku kanalizaciju koju su izgradili Glavni grad i Agencija za izgradnju i razvoj Podgorice.</w:t>
      </w:r>
      <w:r>
        <w:rPr>
          <w:rFonts w:ascii="Arial" w:hAnsi="Arial" w:cs="Arial"/>
          <w:color w:val="000000"/>
        </w:rPr>
        <w:t xml:space="preserve"> </w:t>
      </w:r>
      <w:r w:rsidRPr="00E747B1">
        <w:rPr>
          <w:rFonts w:ascii="Arial" w:hAnsi="Arial" w:cs="Arial"/>
        </w:rPr>
        <w:t xml:space="preserve">U toku 2018. godine ovo Društvo je nastavilo sa aktivnostima vezanim za preglede i ispitivanja električnih i gromobranskih instalacija, obzirom da je “Komunalne usluge” d.o.o. ovlašćeno za obavljanje poslova iz zaštite i zdravlja na radu za šta je kadrovski i tehnički osposobljeno. </w:t>
      </w:r>
      <w:r>
        <w:rPr>
          <w:rFonts w:ascii="Arial" w:hAnsi="Arial" w:cs="Arial"/>
        </w:rPr>
        <w:br/>
        <w:t xml:space="preserve">             </w:t>
      </w:r>
      <w:r w:rsidRPr="00CA27A1">
        <w:rPr>
          <w:rFonts w:ascii="Arial" w:hAnsi="Arial" w:cs="Arial"/>
        </w:rPr>
        <w:t xml:space="preserve">U toku 2018. godine ovo Društvo je nastavilo sa aktivnostima vezanim za preglede i ispitivanja električnih i gromobranskih instalacija, obzirom da je “Komunalne </w:t>
      </w:r>
      <w:r w:rsidRPr="00CA27A1">
        <w:rPr>
          <w:rFonts w:ascii="Arial" w:hAnsi="Arial" w:cs="Arial"/>
        </w:rPr>
        <w:lastRenderedPageBreak/>
        <w:t>usluge” d.o.o. ovlašćeno za obavljanje poslova iz zaštite i zdravlja na radu za šta je kadrovski i tehnički osposobljeno.</w:t>
      </w:r>
    </w:p>
    <w:p w:rsidR="001110ED" w:rsidRPr="00E747B1" w:rsidRDefault="001110ED" w:rsidP="004E69D3">
      <w:pPr>
        <w:spacing w:after="0" w:line="240" w:lineRule="auto"/>
        <w:ind w:firstLine="709"/>
        <w:rPr>
          <w:rFonts w:ascii="Arial" w:hAnsi="Arial" w:cs="Arial"/>
          <w:color w:val="000000"/>
        </w:rPr>
      </w:pPr>
      <w:r w:rsidRPr="00CA27A1">
        <w:rPr>
          <w:rFonts w:ascii="Arial" w:hAnsi="Arial" w:cs="Arial"/>
        </w:rPr>
        <w:t>“Komunalne usluge” d.o.o. – Podgorica su u 2018. godini nastavile i sa aktivnostima vezanim za djelatnost izdavanja u zakup svijetlećih reklamnih panoa na stubovima javne rasvjete, obzirom da je naše Društvo u toku 201</w:t>
      </w:r>
      <w:r w:rsidR="00F06A68">
        <w:rPr>
          <w:rFonts w:ascii="Arial" w:hAnsi="Arial" w:cs="Arial"/>
        </w:rPr>
        <w:t>8</w:t>
      </w:r>
      <w:r w:rsidRPr="00CA27A1">
        <w:rPr>
          <w:rFonts w:ascii="Arial" w:hAnsi="Arial" w:cs="Arial"/>
        </w:rPr>
        <w:t>. godine stvorilo  sve neophodne tehničke i kadrovske uslove za realizaciju iste.</w:t>
      </w:r>
      <w:r>
        <w:rPr>
          <w:rFonts w:ascii="Arial" w:hAnsi="Arial" w:cs="Arial"/>
        </w:rPr>
        <w:br/>
      </w:r>
      <w:r w:rsidRPr="00E747B1">
        <w:rPr>
          <w:rFonts w:ascii="Arial" w:hAnsi="Arial" w:cs="Arial"/>
        </w:rPr>
        <w:t xml:space="preserve">  </w:t>
      </w:r>
      <w:r>
        <w:rPr>
          <w:rFonts w:ascii="Arial" w:hAnsi="Arial" w:cs="Arial"/>
        </w:rPr>
        <w:t xml:space="preserve">         </w:t>
      </w:r>
      <w:r w:rsidRPr="00E747B1">
        <w:rPr>
          <w:rFonts w:ascii="Arial" w:hAnsi="Arial" w:cs="Arial"/>
        </w:rPr>
        <w:t xml:space="preserve"> </w:t>
      </w:r>
      <w:r w:rsidRPr="00E747B1">
        <w:rPr>
          <w:rFonts w:ascii="Arial" w:hAnsi="Arial" w:cs="Arial"/>
          <w:color w:val="000000"/>
        </w:rPr>
        <w:t>“Komunalne usluge” d.o.o. - Podgorica je telekomunikacioni operator na domaćem tržištu i posjeduje sopstvenu optičku mrežu na području Glavnog grada. Ovo Društvo je u protekloj godini održavalo optičku infrastrukturu u dužini od oko 70 km čime su pričinjene znatne uštede Budžetu Glavnog grada</w:t>
      </w:r>
      <w:r>
        <w:rPr>
          <w:rFonts w:ascii="Arial" w:hAnsi="Arial" w:cs="Arial"/>
          <w:color w:val="000000"/>
        </w:rPr>
        <w:t>.</w:t>
      </w:r>
    </w:p>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Default="001110ED" w:rsidP="00E44BD7"/>
    <w:p w:rsidR="001110ED" w:rsidRPr="00752313" w:rsidRDefault="001110ED" w:rsidP="00E44BD7"/>
    <w:p w:rsidR="001110ED" w:rsidRPr="004F2219" w:rsidRDefault="001110ED" w:rsidP="00E747B1">
      <w:pPr>
        <w:jc w:val="left"/>
        <w:rPr>
          <w:b/>
          <w:u w:val="single"/>
        </w:rPr>
      </w:pPr>
      <w:r w:rsidRPr="004F2219">
        <w:rPr>
          <w:b/>
          <w:u w:val="single"/>
        </w:rPr>
        <w:t>II OSTVARIVANJE OSNOVNE FUNKCIJE</w:t>
      </w:r>
      <w:r>
        <w:rPr>
          <w:b/>
          <w:u w:val="single"/>
        </w:rPr>
        <w:br/>
      </w:r>
    </w:p>
    <w:p w:rsidR="001110ED" w:rsidRPr="00F21364" w:rsidRDefault="001110ED" w:rsidP="00F21364">
      <w:pPr>
        <w:pStyle w:val="ListParagraph"/>
        <w:numPr>
          <w:ilvl w:val="0"/>
          <w:numId w:val="16"/>
        </w:numPr>
        <w:ind w:left="0" w:firstLine="0"/>
        <w:rPr>
          <w:rFonts w:ascii="Arial" w:hAnsi="Arial" w:cs="Arial"/>
          <w:b/>
        </w:rPr>
      </w:pPr>
      <w:r w:rsidRPr="00E747B1">
        <w:rPr>
          <w:rFonts w:ascii="Arial" w:hAnsi="Arial" w:cs="Arial"/>
          <w:b/>
        </w:rPr>
        <w:t>TEKUĆE ODRŽAVANJE JAVNE RASVJETE</w:t>
      </w:r>
    </w:p>
    <w:p w:rsidR="001110ED" w:rsidRDefault="001110ED" w:rsidP="00F21364">
      <w:pPr>
        <w:pStyle w:val="ListParagraph"/>
        <w:ind w:left="0"/>
        <w:rPr>
          <w:rFonts w:ascii="Arial" w:hAnsi="Arial" w:cs="Arial"/>
          <w:b/>
        </w:rPr>
      </w:pPr>
      <w:r>
        <w:rPr>
          <w:rFonts w:ascii="Arial" w:hAnsi="Arial" w:cs="Arial"/>
          <w:b/>
        </w:rPr>
        <w:t xml:space="preserve"> </w:t>
      </w:r>
    </w:p>
    <w:p w:rsidR="001110ED" w:rsidRPr="00F21364" w:rsidRDefault="001110ED" w:rsidP="00F21364">
      <w:pPr>
        <w:pStyle w:val="ListParagraph"/>
        <w:ind w:left="0"/>
        <w:rPr>
          <w:rFonts w:ascii="Arial" w:hAnsi="Arial" w:cs="Arial"/>
          <w:b/>
        </w:rPr>
      </w:pPr>
      <w:r>
        <w:rPr>
          <w:rFonts w:ascii="Arial" w:hAnsi="Arial" w:cs="Arial"/>
          <w:b/>
        </w:rPr>
        <w:tab/>
      </w:r>
      <w:r w:rsidRPr="00F21364">
        <w:rPr>
          <w:rFonts w:ascii="Arial" w:hAnsi="Arial" w:cs="Arial"/>
          <w:lang w:val="sr-Latn-CS"/>
        </w:rPr>
        <w:t xml:space="preserve">Održavanje postojeće javne rasvjete obuhvata 23.117 stubnih mjesta i </w:t>
      </w:r>
      <w:r w:rsidRPr="00F21364">
        <w:rPr>
          <w:rFonts w:ascii="Arial" w:hAnsi="Arial" w:cs="Arial"/>
        </w:rPr>
        <w:t xml:space="preserve">32.060 </w:t>
      </w:r>
      <w:r w:rsidRPr="00F21364">
        <w:rPr>
          <w:rFonts w:ascii="Arial" w:hAnsi="Arial" w:cs="Arial"/>
          <w:lang w:val="sr-Latn-CS"/>
        </w:rPr>
        <w:t xml:space="preserve">sijaličnih mjesta, od toga 25 % svjetiljki kandelaberskog tipa. Ukupna dužina podzemnih i nadzemnih vodova iznosi </w:t>
      </w:r>
      <w:r w:rsidRPr="00F21364">
        <w:rPr>
          <w:rFonts w:ascii="Arial" w:hAnsi="Arial" w:cs="Arial"/>
        </w:rPr>
        <w:t>740.470</w:t>
      </w:r>
      <w:r>
        <w:rPr>
          <w:rFonts w:ascii="Arial" w:hAnsi="Arial" w:cs="Arial"/>
        </w:rPr>
        <w:t xml:space="preserve"> </w:t>
      </w:r>
      <w:r w:rsidRPr="00F21364">
        <w:rPr>
          <w:rFonts w:ascii="Arial" w:hAnsi="Arial" w:cs="Arial"/>
        </w:rPr>
        <w:t>m.</w:t>
      </w:r>
    </w:p>
    <w:p w:rsidR="001110ED" w:rsidRPr="00E747B1" w:rsidRDefault="001110ED" w:rsidP="00E8066F">
      <w:pPr>
        <w:spacing w:after="0" w:line="240" w:lineRule="auto"/>
        <w:ind w:firstLine="660"/>
        <w:rPr>
          <w:rFonts w:ascii="Arial" w:hAnsi="Arial" w:cs="Arial"/>
        </w:rPr>
      </w:pPr>
      <w:r w:rsidRPr="00E747B1">
        <w:rPr>
          <w:rFonts w:ascii="Arial" w:hAnsi="Arial" w:cs="Arial"/>
        </w:rPr>
        <w:t xml:space="preserve">U interesu što kvalitetnijeg održavanja objekata javne rasvjete i svjetlosne signalizacije i pružanja usluga iz domena naše djelatnosti, realizacija programskih aktivnosti se ogledala kroz sljedeće: </w:t>
      </w:r>
    </w:p>
    <w:p w:rsidR="001110ED" w:rsidRPr="00E747B1" w:rsidRDefault="001110ED" w:rsidP="00E8066F">
      <w:pPr>
        <w:numPr>
          <w:ilvl w:val="0"/>
          <w:numId w:val="25"/>
        </w:numPr>
        <w:spacing w:after="0" w:line="240" w:lineRule="auto"/>
        <w:rPr>
          <w:rFonts w:ascii="Arial" w:hAnsi="Arial" w:cs="Arial"/>
        </w:rPr>
      </w:pPr>
      <w:r w:rsidRPr="00E747B1">
        <w:rPr>
          <w:rFonts w:ascii="Arial" w:hAnsi="Arial" w:cs="Arial"/>
        </w:rPr>
        <w:t xml:space="preserve">obilaženje objekata javne rasvjete, registrovanje kvarova kao i njihovo otklanjanje po trafo reonima, </w:t>
      </w:r>
    </w:p>
    <w:p w:rsidR="001110ED" w:rsidRPr="00E747B1" w:rsidRDefault="001110ED" w:rsidP="00E8066F">
      <w:pPr>
        <w:numPr>
          <w:ilvl w:val="0"/>
          <w:numId w:val="25"/>
        </w:numPr>
        <w:spacing w:after="0" w:line="240" w:lineRule="auto"/>
        <w:rPr>
          <w:rFonts w:ascii="Arial" w:hAnsi="Arial" w:cs="Arial"/>
        </w:rPr>
      </w:pPr>
      <w:r w:rsidRPr="00E747B1">
        <w:rPr>
          <w:rFonts w:ascii="Arial" w:hAnsi="Arial" w:cs="Arial"/>
        </w:rPr>
        <w:t>obilaženje objekata javne rasvjete, registrovanje kvarova i njihovo otklanjanje po osnovu prijave građana i nadležnih organa (Komunalne policije i sl.)</w:t>
      </w:r>
    </w:p>
    <w:p w:rsidR="001110ED" w:rsidRPr="00E747B1" w:rsidRDefault="001110ED" w:rsidP="00E8066F">
      <w:pPr>
        <w:numPr>
          <w:ilvl w:val="0"/>
          <w:numId w:val="25"/>
        </w:numPr>
        <w:spacing w:after="0" w:line="240" w:lineRule="auto"/>
        <w:rPr>
          <w:rFonts w:ascii="Arial" w:hAnsi="Arial" w:cs="Arial"/>
        </w:rPr>
      </w:pPr>
      <w:r w:rsidRPr="00E747B1">
        <w:rPr>
          <w:rFonts w:ascii="Arial" w:hAnsi="Arial" w:cs="Arial"/>
        </w:rPr>
        <w:t>obilaženje mjesta nezgode (vandali, saobraćajni udes, vremenske neprilike i sl.) i otklanjanje konstatovanih nedostatka po prijavi MUP-a Crne Gore i sl.</w:t>
      </w:r>
    </w:p>
    <w:p w:rsidR="001110ED" w:rsidRPr="00E747B1" w:rsidRDefault="001110ED" w:rsidP="00E8066F">
      <w:pPr>
        <w:numPr>
          <w:ilvl w:val="0"/>
          <w:numId w:val="25"/>
        </w:numPr>
        <w:spacing w:after="0" w:line="240" w:lineRule="auto"/>
        <w:rPr>
          <w:rFonts w:ascii="Arial" w:hAnsi="Arial" w:cs="Arial"/>
        </w:rPr>
      </w:pPr>
      <w:r w:rsidRPr="00E747B1">
        <w:rPr>
          <w:rFonts w:ascii="Arial" w:hAnsi="Arial" w:cs="Arial"/>
        </w:rPr>
        <w:t>Montiranje i demontiranje novogodišnjih ukrasa na javnim gradskim prostorima.</w:t>
      </w:r>
    </w:p>
    <w:p w:rsidR="001110ED" w:rsidRPr="00E747B1" w:rsidRDefault="001110ED" w:rsidP="00E8066F">
      <w:pPr>
        <w:numPr>
          <w:ilvl w:val="0"/>
          <w:numId w:val="25"/>
        </w:numPr>
        <w:spacing w:after="0" w:line="240" w:lineRule="auto"/>
        <w:rPr>
          <w:rFonts w:ascii="Arial" w:hAnsi="Arial" w:cs="Arial"/>
          <w:lang w:val="sr-Latn-CS"/>
        </w:rPr>
      </w:pPr>
      <w:r w:rsidRPr="00E747B1">
        <w:rPr>
          <w:rFonts w:ascii="Arial" w:hAnsi="Arial" w:cs="Arial"/>
          <w:lang w:val="sr-Latn-CS"/>
        </w:rPr>
        <w:t>Pomoć ostalim privrednim društvima i službama čiji je osnivač Glavni grad prilikom redovnog i havarijskog održavanja elektroinstalacija kao i prilikom organizacije raznih manifestacija u vidu ljudstva i mehanizacije.</w:t>
      </w:r>
    </w:p>
    <w:p w:rsidR="001110ED" w:rsidRPr="00E747B1" w:rsidRDefault="001110ED" w:rsidP="00E8066F">
      <w:pPr>
        <w:numPr>
          <w:ilvl w:val="0"/>
          <w:numId w:val="25"/>
        </w:numPr>
        <w:spacing w:after="0" w:line="240" w:lineRule="auto"/>
        <w:rPr>
          <w:rFonts w:ascii="Arial" w:hAnsi="Arial" w:cs="Arial"/>
          <w:lang w:val="sr-Latn-CS"/>
        </w:rPr>
      </w:pPr>
      <w:r w:rsidRPr="00E747B1">
        <w:rPr>
          <w:rFonts w:ascii="Arial" w:hAnsi="Arial" w:cs="Arial"/>
          <w:lang w:val="sr-Latn-CS"/>
        </w:rPr>
        <w:t>Kontrola i održavanje svih mjernih mjesta, a u skladu sa mjesečnom analizom utroška električne energije na istim.</w:t>
      </w:r>
    </w:p>
    <w:p w:rsidR="001110ED" w:rsidRPr="004F2219" w:rsidRDefault="001110ED" w:rsidP="00E8066F">
      <w:pPr>
        <w:spacing w:after="0" w:line="240" w:lineRule="auto"/>
        <w:ind w:firstLine="660"/>
        <w:rPr>
          <w:rFonts w:ascii="Arial" w:hAnsi="Arial" w:cs="Arial"/>
          <w:lang w:val="sr-Latn-CS"/>
        </w:rPr>
      </w:pPr>
      <w:r>
        <w:rPr>
          <w:rFonts w:ascii="Arial" w:hAnsi="Arial" w:cs="Arial"/>
          <w:color w:val="17365D"/>
          <w:lang w:val="sr-Latn-CS"/>
        </w:rPr>
        <w:br/>
      </w:r>
      <w:r w:rsidRPr="004F2219">
        <w:rPr>
          <w:rFonts w:ascii="Arial" w:hAnsi="Arial" w:cs="Arial"/>
          <w:lang w:val="sr-Latn-CS"/>
        </w:rPr>
        <w:t>Kako je u 2015.godini zvanično počela ugradnja LED svjetiljki, pogonski troškovi koji se odnose na električnu energiju i održavanje su znatno niži na ovim lokacijama dok je kvalitet osvijetljenosti mnogo bolji nego na lokacijama sa natrijumskim svjetiljkama.</w:t>
      </w:r>
      <w:r>
        <w:rPr>
          <w:rFonts w:ascii="Arial" w:hAnsi="Arial" w:cs="Arial"/>
          <w:lang w:val="sr-Latn-CS"/>
        </w:rPr>
        <w:t xml:space="preserve"> </w:t>
      </w:r>
    </w:p>
    <w:p w:rsidR="001110ED" w:rsidRPr="00E12751" w:rsidRDefault="001110ED" w:rsidP="00E8066F">
      <w:pPr>
        <w:spacing w:after="0" w:line="240" w:lineRule="auto"/>
        <w:ind w:firstLine="660"/>
        <w:rPr>
          <w:rFonts w:ascii="Arial" w:hAnsi="Arial" w:cs="Arial"/>
          <w:color w:val="17365D"/>
          <w:lang w:val="sr-Latn-CS"/>
        </w:rPr>
      </w:pPr>
    </w:p>
    <w:p w:rsidR="001110ED" w:rsidRPr="00281F5E" w:rsidRDefault="001110ED" w:rsidP="00E8066F">
      <w:pPr>
        <w:spacing w:after="0" w:line="240" w:lineRule="auto"/>
        <w:ind w:firstLine="660"/>
        <w:rPr>
          <w:rFonts w:ascii="Arial" w:hAnsi="Arial" w:cs="Arial"/>
          <w:color w:val="17365D"/>
          <w:lang w:val="sr-Latn-CS"/>
        </w:rPr>
      </w:pPr>
    </w:p>
    <w:p w:rsidR="001110ED" w:rsidRPr="004F2219" w:rsidRDefault="001110ED" w:rsidP="00E8066F">
      <w:pPr>
        <w:rPr>
          <w:rFonts w:ascii="Arial" w:hAnsi="Arial" w:cs="Arial"/>
        </w:rPr>
      </w:pPr>
      <w:r w:rsidRPr="004F2219">
        <w:rPr>
          <w:rFonts w:ascii="Arial" w:hAnsi="Arial" w:cs="Arial"/>
          <w:b/>
        </w:rPr>
        <w:t>2.  TEKUĆE ODRŽAVANJE SVJETLOSNE SIGNALIZACIJE</w:t>
      </w:r>
    </w:p>
    <w:p w:rsidR="001110ED" w:rsidRDefault="001110ED" w:rsidP="004E69D3">
      <w:pPr>
        <w:spacing w:after="0" w:line="240" w:lineRule="auto"/>
        <w:ind w:firstLine="708"/>
        <w:rPr>
          <w:rFonts w:ascii="Arial" w:hAnsi="Arial" w:cs="Arial"/>
        </w:rPr>
      </w:pPr>
      <w:r>
        <w:rPr>
          <w:rFonts w:ascii="Arial" w:hAnsi="Arial" w:cs="Arial"/>
        </w:rPr>
        <w:br/>
      </w:r>
      <w:r>
        <w:rPr>
          <w:rFonts w:ascii="Arial" w:hAnsi="Arial" w:cs="Arial"/>
        </w:rPr>
        <w:tab/>
      </w:r>
      <w:r w:rsidRPr="004F2219">
        <w:rPr>
          <w:rFonts w:ascii="Arial" w:hAnsi="Arial" w:cs="Arial"/>
        </w:rPr>
        <w:t>Održavanje svjetlosne signalizacije obuhvata skup planskih (preventivnih) i korektivnih (havarijskih) aktivnosti usmjerenih ka održavanju cjelokupnog sistema u ispravnom stanju. Veći dio tih poslova podrazumijeva redovnu kontrolu mikroprocesorskih uređaja koji regulišu rad svjetlosne signalizacije na raskrsnicama, provjeru ispravnosti spoljne opreme, provjeru sistema komunikacije između uređaja, kao i registrovanje kvarova i njihovo otklanjanje.</w:t>
      </w:r>
    </w:p>
    <w:p w:rsidR="001110ED" w:rsidRPr="004F2219" w:rsidRDefault="001110ED" w:rsidP="004E69D3">
      <w:pPr>
        <w:spacing w:after="0" w:line="240" w:lineRule="auto"/>
        <w:ind w:firstLine="708"/>
        <w:rPr>
          <w:rFonts w:ascii="Arial" w:hAnsi="Arial" w:cs="Arial"/>
        </w:rPr>
      </w:pPr>
    </w:p>
    <w:p w:rsidR="001110ED" w:rsidRPr="004F2219" w:rsidRDefault="001110ED" w:rsidP="00E8066F">
      <w:pPr>
        <w:spacing w:after="0" w:line="240" w:lineRule="auto"/>
        <w:ind w:firstLine="708"/>
        <w:rPr>
          <w:rFonts w:ascii="Arial" w:hAnsi="Arial" w:cs="Arial"/>
        </w:rPr>
      </w:pPr>
      <w:r w:rsidRPr="004F2219">
        <w:rPr>
          <w:rFonts w:ascii="Arial" w:hAnsi="Arial" w:cs="Arial"/>
        </w:rPr>
        <w:t>Služba svjetlosne signalizacije kojoj organizaciono pripada održavanje objekata svjetlosne signalizacije, angažovana je na sljedećim aktivnostima:</w:t>
      </w:r>
    </w:p>
    <w:p w:rsidR="001110ED" w:rsidRPr="004F2219" w:rsidRDefault="001110ED" w:rsidP="00E8066F">
      <w:pPr>
        <w:spacing w:after="0" w:line="240" w:lineRule="auto"/>
        <w:ind w:firstLine="360"/>
        <w:rPr>
          <w:rFonts w:ascii="Arial" w:hAnsi="Arial" w:cs="Arial"/>
        </w:rPr>
      </w:pPr>
    </w:p>
    <w:p w:rsidR="001110ED" w:rsidRPr="004F2219" w:rsidRDefault="001110ED" w:rsidP="00E8066F">
      <w:pPr>
        <w:pStyle w:val="NoSpacing"/>
        <w:numPr>
          <w:ilvl w:val="0"/>
          <w:numId w:val="12"/>
        </w:numPr>
        <w:rPr>
          <w:rFonts w:ascii="Arial" w:hAnsi="Arial" w:cs="Arial"/>
        </w:rPr>
      </w:pPr>
      <w:r w:rsidRPr="004F2219">
        <w:rPr>
          <w:rFonts w:ascii="Arial" w:hAnsi="Arial" w:cs="Arial"/>
          <w:lang w:val="sr-Latn-CS"/>
        </w:rPr>
        <w:t xml:space="preserve">Održavanje mikroprocesorskih (semaforskih) uređaja i spoljne semaforske opreme </w:t>
      </w:r>
      <w:r w:rsidRPr="004F2219">
        <w:rPr>
          <w:rFonts w:ascii="Arial" w:hAnsi="Arial" w:cs="Arial"/>
        </w:rPr>
        <w:t>na 47 raskrsnica, koje su regulisane sa 45 semaforskih kontrolera.</w:t>
      </w:r>
    </w:p>
    <w:p w:rsidR="001110ED" w:rsidRPr="004F2219" w:rsidRDefault="001110ED" w:rsidP="00E8066F">
      <w:pPr>
        <w:pStyle w:val="ListParagraph"/>
        <w:numPr>
          <w:ilvl w:val="0"/>
          <w:numId w:val="12"/>
        </w:numPr>
        <w:rPr>
          <w:rFonts w:ascii="Arial" w:hAnsi="Arial" w:cs="Arial"/>
        </w:rPr>
      </w:pPr>
      <w:r w:rsidRPr="004F2219">
        <w:rPr>
          <w:rFonts w:ascii="Arial" w:hAnsi="Arial" w:cs="Arial"/>
        </w:rPr>
        <w:t>Održavanje optičke infrastrukture (optički kablovi, optički čvorovi i dr.)</w:t>
      </w:r>
    </w:p>
    <w:p w:rsidR="001110ED" w:rsidRPr="004F2219" w:rsidRDefault="001110ED" w:rsidP="00E8066F">
      <w:pPr>
        <w:pStyle w:val="ListParagraph"/>
        <w:numPr>
          <w:ilvl w:val="0"/>
          <w:numId w:val="12"/>
        </w:numPr>
        <w:spacing w:after="100" w:afterAutospacing="1" w:line="240" w:lineRule="auto"/>
        <w:ind w:left="714" w:hanging="357"/>
        <w:rPr>
          <w:rFonts w:ascii="Arial" w:hAnsi="Arial" w:cs="Arial"/>
        </w:rPr>
      </w:pPr>
      <w:r w:rsidRPr="004F2219">
        <w:rPr>
          <w:rFonts w:ascii="Arial" w:hAnsi="Arial" w:cs="Arial"/>
        </w:rPr>
        <w:lastRenderedPageBreak/>
        <w:t>Održavanje tk kanalizacije</w:t>
      </w:r>
    </w:p>
    <w:p w:rsidR="001110ED" w:rsidRPr="004F2219" w:rsidRDefault="001110ED" w:rsidP="00E8066F">
      <w:pPr>
        <w:pStyle w:val="NoSpacing"/>
        <w:numPr>
          <w:ilvl w:val="0"/>
          <w:numId w:val="12"/>
        </w:numPr>
        <w:rPr>
          <w:rFonts w:ascii="Arial" w:hAnsi="Arial" w:cs="Arial"/>
        </w:rPr>
      </w:pPr>
      <w:r w:rsidRPr="004F2219">
        <w:rPr>
          <w:rFonts w:ascii="Arial" w:hAnsi="Arial" w:cs="Arial"/>
        </w:rPr>
        <w:t>Održavanje hardverske opreme u nadzornom centru</w:t>
      </w:r>
    </w:p>
    <w:p w:rsidR="001110ED" w:rsidRPr="004F2219" w:rsidRDefault="001110ED" w:rsidP="00E8066F">
      <w:pPr>
        <w:pStyle w:val="NoSpacing"/>
        <w:numPr>
          <w:ilvl w:val="0"/>
          <w:numId w:val="12"/>
        </w:numPr>
        <w:rPr>
          <w:rFonts w:ascii="Arial" w:hAnsi="Arial" w:cs="Arial"/>
        </w:rPr>
      </w:pPr>
      <w:r w:rsidRPr="004F2219">
        <w:rPr>
          <w:rFonts w:ascii="Arial" w:hAnsi="Arial" w:cs="Arial"/>
        </w:rPr>
        <w:t>Održavanje softverskih aplikacija za potrebe monitoringa sistema svjetlosne signalizacije i video nadzora.</w:t>
      </w:r>
    </w:p>
    <w:p w:rsidR="001110ED" w:rsidRPr="004F2219" w:rsidRDefault="001110ED" w:rsidP="00E8066F">
      <w:pPr>
        <w:pStyle w:val="NoSpacing"/>
        <w:numPr>
          <w:ilvl w:val="0"/>
          <w:numId w:val="12"/>
        </w:numPr>
        <w:rPr>
          <w:rFonts w:ascii="Arial" w:hAnsi="Arial" w:cs="Arial"/>
        </w:rPr>
      </w:pPr>
      <w:r w:rsidRPr="004F2219">
        <w:rPr>
          <w:rFonts w:ascii="Arial" w:hAnsi="Arial" w:cs="Arial"/>
        </w:rPr>
        <w:t>Održavanja signalizatora (zvučni moduli) za slijepa i slabovida lica na 11 semaforizovanih raskrsnica.</w:t>
      </w:r>
    </w:p>
    <w:p w:rsidR="001110ED" w:rsidRPr="004F2219" w:rsidRDefault="001110ED" w:rsidP="00E8066F">
      <w:pPr>
        <w:pStyle w:val="NoSpacing"/>
        <w:numPr>
          <w:ilvl w:val="0"/>
          <w:numId w:val="12"/>
        </w:numPr>
        <w:rPr>
          <w:rFonts w:ascii="Arial" w:hAnsi="Arial" w:cs="Arial"/>
        </w:rPr>
      </w:pPr>
      <w:r w:rsidRPr="004F2219">
        <w:rPr>
          <w:rFonts w:ascii="Arial" w:hAnsi="Arial" w:cs="Arial"/>
        </w:rPr>
        <w:t>Održavanje sistema video nadzora na sljedećim lokacijama:</w:t>
      </w:r>
    </w:p>
    <w:p w:rsidR="001110ED" w:rsidRPr="004F2219" w:rsidRDefault="001110ED" w:rsidP="00E8066F">
      <w:pPr>
        <w:pStyle w:val="NoSpacing"/>
        <w:numPr>
          <w:ilvl w:val="0"/>
          <w:numId w:val="27"/>
        </w:numPr>
        <w:rPr>
          <w:rFonts w:ascii="Arial" w:hAnsi="Arial" w:cs="Arial"/>
        </w:rPr>
      </w:pPr>
      <w:r w:rsidRPr="004F2219">
        <w:rPr>
          <w:rFonts w:ascii="Arial" w:hAnsi="Arial" w:cs="Arial"/>
        </w:rPr>
        <w:t>Analogne video kamere za panoramsko praćenje saobraćaja</w:t>
      </w:r>
    </w:p>
    <w:p w:rsidR="001110ED" w:rsidRPr="004F2219" w:rsidRDefault="001110ED" w:rsidP="00E8066F">
      <w:pPr>
        <w:pStyle w:val="NoSpacing"/>
        <w:numPr>
          <w:ilvl w:val="0"/>
          <w:numId w:val="28"/>
        </w:numPr>
        <w:rPr>
          <w:rFonts w:ascii="Arial" w:hAnsi="Arial" w:cs="Arial"/>
        </w:rPr>
      </w:pPr>
      <w:r w:rsidRPr="004F2219">
        <w:rPr>
          <w:rFonts w:ascii="Arial" w:hAnsi="Arial" w:cs="Arial"/>
        </w:rPr>
        <w:t>raskrsnica Ul. Bracana Bracanovića i 4</w:t>
      </w:r>
      <w:r>
        <w:rPr>
          <w:rFonts w:ascii="Arial" w:hAnsi="Arial" w:cs="Arial"/>
        </w:rPr>
        <w:t>.</w:t>
      </w:r>
      <w:r w:rsidRPr="004F2219">
        <w:rPr>
          <w:rFonts w:ascii="Arial" w:hAnsi="Arial" w:cs="Arial"/>
        </w:rPr>
        <w:t xml:space="preserve"> jula ( 4 kamere)</w:t>
      </w:r>
    </w:p>
    <w:p w:rsidR="001110ED" w:rsidRPr="004F2219" w:rsidRDefault="001110ED" w:rsidP="00E8066F">
      <w:pPr>
        <w:pStyle w:val="NoSpacing"/>
        <w:numPr>
          <w:ilvl w:val="0"/>
          <w:numId w:val="27"/>
        </w:numPr>
        <w:rPr>
          <w:rFonts w:ascii="Arial" w:hAnsi="Arial" w:cs="Arial"/>
        </w:rPr>
      </w:pPr>
      <w:r w:rsidRPr="004F2219">
        <w:rPr>
          <w:rFonts w:ascii="Arial" w:hAnsi="Arial" w:cs="Arial"/>
        </w:rPr>
        <w:t xml:space="preserve">Digitalne PTZ  IP kamere za panoramsko praćenje saobraćaja:  </w:t>
      </w:r>
    </w:p>
    <w:p w:rsidR="001110ED" w:rsidRPr="004F2219" w:rsidRDefault="001110ED" w:rsidP="00E8066F">
      <w:pPr>
        <w:pStyle w:val="NoSpacing"/>
        <w:numPr>
          <w:ilvl w:val="0"/>
          <w:numId w:val="28"/>
        </w:numPr>
        <w:rPr>
          <w:rFonts w:ascii="Arial" w:hAnsi="Arial" w:cs="Arial"/>
        </w:rPr>
      </w:pPr>
      <w:r w:rsidRPr="004F2219">
        <w:rPr>
          <w:rFonts w:ascii="Arial" w:hAnsi="Arial" w:cs="Arial"/>
        </w:rPr>
        <w:t>Park  “Pobrežje”</w:t>
      </w:r>
      <w:r w:rsidRPr="004F2219">
        <w:rPr>
          <w:rFonts w:ascii="Arial" w:hAnsi="Arial" w:cs="Arial"/>
        </w:rPr>
        <w:tab/>
      </w:r>
      <w:r w:rsidRPr="004F2219">
        <w:rPr>
          <w:rFonts w:ascii="Arial" w:hAnsi="Arial" w:cs="Arial"/>
        </w:rPr>
        <w:tab/>
      </w:r>
      <w:r w:rsidRPr="004F2219">
        <w:rPr>
          <w:rFonts w:ascii="Arial" w:hAnsi="Arial" w:cs="Arial"/>
        </w:rPr>
        <w:tab/>
      </w:r>
      <w:r w:rsidRPr="004F2219">
        <w:rPr>
          <w:rFonts w:ascii="Arial" w:hAnsi="Arial" w:cs="Arial"/>
        </w:rPr>
        <w:tab/>
      </w:r>
      <w:r w:rsidRPr="004F2219">
        <w:rPr>
          <w:rFonts w:ascii="Arial" w:hAnsi="Arial" w:cs="Arial"/>
        </w:rPr>
        <w:tab/>
      </w:r>
      <w:r w:rsidRPr="004F2219">
        <w:rPr>
          <w:rFonts w:ascii="Arial" w:hAnsi="Arial" w:cs="Arial"/>
        </w:rPr>
        <w:tab/>
      </w:r>
      <w:r w:rsidRPr="004F2219">
        <w:rPr>
          <w:rFonts w:ascii="Arial" w:hAnsi="Arial" w:cs="Arial"/>
        </w:rPr>
        <w:tab/>
      </w:r>
    </w:p>
    <w:p w:rsidR="001110ED" w:rsidRPr="004F2219" w:rsidRDefault="001110ED" w:rsidP="00E8066F">
      <w:pPr>
        <w:pStyle w:val="NoSpacing"/>
        <w:numPr>
          <w:ilvl w:val="0"/>
          <w:numId w:val="28"/>
        </w:numPr>
        <w:rPr>
          <w:rFonts w:ascii="Arial" w:hAnsi="Arial" w:cs="Arial"/>
        </w:rPr>
      </w:pPr>
      <w:r w:rsidRPr="004F2219">
        <w:rPr>
          <w:rFonts w:ascii="Arial" w:hAnsi="Arial" w:cs="Arial"/>
        </w:rPr>
        <w:t>Most “Milenijum”, raskrsnica Ul. Jovana Tomaševića i Bul.Serdara Jola Piletića</w:t>
      </w:r>
    </w:p>
    <w:p w:rsidR="001110ED" w:rsidRPr="004F2219" w:rsidRDefault="001110ED" w:rsidP="00E8066F">
      <w:pPr>
        <w:pStyle w:val="NoSpacing"/>
        <w:numPr>
          <w:ilvl w:val="0"/>
          <w:numId w:val="28"/>
        </w:numPr>
        <w:rPr>
          <w:rFonts w:ascii="Arial" w:hAnsi="Arial" w:cs="Arial"/>
        </w:rPr>
      </w:pPr>
      <w:r w:rsidRPr="004F2219">
        <w:rPr>
          <w:rFonts w:ascii="Arial" w:hAnsi="Arial" w:cs="Arial"/>
        </w:rPr>
        <w:t>Most “Andrije Kažića”</w:t>
      </w:r>
    </w:p>
    <w:p w:rsidR="001110ED" w:rsidRPr="00281F5E" w:rsidRDefault="001110ED" w:rsidP="00943EF1">
      <w:pPr>
        <w:rPr>
          <w:b/>
          <w:color w:val="548DD4"/>
        </w:rPr>
      </w:pPr>
    </w:p>
    <w:p w:rsidR="001110ED" w:rsidRPr="00E12751" w:rsidRDefault="001110ED" w:rsidP="00382B68">
      <w:pPr>
        <w:ind w:left="426" w:hanging="426"/>
        <w:rPr>
          <w:rFonts w:ascii="Arial" w:hAnsi="Arial" w:cs="Arial"/>
          <w:b/>
        </w:rPr>
      </w:pPr>
      <w:r w:rsidRPr="00E12751">
        <w:rPr>
          <w:rFonts w:ascii="Arial" w:hAnsi="Arial" w:cs="Arial"/>
          <w:b/>
        </w:rPr>
        <w:t>3</w:t>
      </w:r>
      <w:r>
        <w:rPr>
          <w:rFonts w:ascii="Arial" w:hAnsi="Arial" w:cs="Arial"/>
          <w:b/>
        </w:rPr>
        <w:t xml:space="preserve">. </w:t>
      </w:r>
      <w:r w:rsidRPr="00E12751">
        <w:rPr>
          <w:rFonts w:ascii="Arial" w:hAnsi="Arial" w:cs="Arial"/>
          <w:b/>
        </w:rPr>
        <w:t>POSTAVLJANJE I IZGRADNJA  JAVNE RASVJETE I SVJETLOSNE SIGNALIZACIJE</w:t>
      </w:r>
      <w:r>
        <w:rPr>
          <w:rFonts w:ascii="Arial" w:hAnsi="Arial" w:cs="Arial"/>
          <w:b/>
        </w:rPr>
        <w:br/>
      </w:r>
    </w:p>
    <w:p w:rsidR="001110ED" w:rsidRPr="00E747B1" w:rsidRDefault="001110ED" w:rsidP="00943EF1">
      <w:pPr>
        <w:spacing w:after="0" w:line="240" w:lineRule="auto"/>
        <w:ind w:firstLine="709"/>
        <w:rPr>
          <w:rFonts w:ascii="Arial" w:hAnsi="Arial" w:cs="Arial"/>
        </w:rPr>
      </w:pPr>
      <w:r w:rsidRPr="00E747B1">
        <w:rPr>
          <w:rFonts w:ascii="Arial" w:hAnsi="Arial" w:cs="Arial"/>
        </w:rPr>
        <w:t xml:space="preserve">U sklopu aktivnosti na postavljanju i izgradnji javne rasvjete izvedeni su radovi na 185 lokacija na teritoriji Glavnog grada i Opština u okviru Glavnog grada  u vrijednosti od  </w:t>
      </w:r>
      <w:r w:rsidRPr="00E747B1">
        <w:rPr>
          <w:rFonts w:ascii="Arial" w:hAnsi="Arial" w:cs="Arial"/>
          <w:bCs/>
          <w:color w:val="000000"/>
        </w:rPr>
        <w:t>863.168,67</w:t>
      </w:r>
      <w:r w:rsidRPr="00E747B1">
        <w:rPr>
          <w:rFonts w:ascii="Arial" w:hAnsi="Arial" w:cs="Arial"/>
          <w:b/>
          <w:bCs/>
          <w:color w:val="000000"/>
        </w:rPr>
        <w:t xml:space="preserve"> </w:t>
      </w:r>
      <w:r w:rsidRPr="00E747B1">
        <w:rPr>
          <w:rFonts w:ascii="Arial" w:hAnsi="Arial" w:cs="Arial"/>
        </w:rPr>
        <w:t>eura i to prema sledećoj specifikaciji (iznosi su dati u eurima) :</w:t>
      </w:r>
    </w:p>
    <w:p w:rsidR="001110ED" w:rsidRPr="00E747B1" w:rsidRDefault="001110ED" w:rsidP="00943EF1">
      <w:pPr>
        <w:spacing w:after="0" w:line="240" w:lineRule="auto"/>
        <w:ind w:firstLine="709"/>
        <w:rPr>
          <w:rFonts w:ascii="Arial" w:hAnsi="Arial" w:cs="Arial"/>
          <w:color w:val="4F6228"/>
        </w:rPr>
      </w:pPr>
      <w:r w:rsidRPr="00E747B1">
        <w:rPr>
          <w:rFonts w:ascii="Arial" w:hAnsi="Arial" w:cs="Arial"/>
          <w:color w:val="4F6228"/>
        </w:rPr>
        <w:br/>
      </w:r>
      <w:r w:rsidRPr="00E747B1">
        <w:rPr>
          <w:rFonts w:ascii="Arial" w:hAnsi="Arial" w:cs="Arial"/>
          <w:color w:val="4F6228"/>
        </w:rPr>
        <w:br/>
      </w:r>
    </w:p>
    <w:tbl>
      <w:tblPr>
        <w:tblW w:w="10060" w:type="dxa"/>
        <w:tblInd w:w="93" w:type="dxa"/>
        <w:tblLook w:val="00A0"/>
      </w:tblPr>
      <w:tblGrid>
        <w:gridCol w:w="617"/>
        <w:gridCol w:w="8420"/>
        <w:gridCol w:w="1418"/>
      </w:tblGrid>
      <w:tr w:rsidR="001110ED" w:rsidRPr="00E747B1" w:rsidTr="000B149C">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1110ED" w:rsidRPr="00E747B1" w:rsidRDefault="001110ED" w:rsidP="000B149C">
            <w:pPr>
              <w:spacing w:after="0" w:line="240" w:lineRule="auto"/>
              <w:rPr>
                <w:rFonts w:ascii="Arial" w:hAnsi="Arial" w:cs="Arial"/>
                <w:b/>
                <w:bCs/>
                <w:color w:val="000000"/>
              </w:rPr>
            </w:pPr>
            <w:bookmarkStart w:id="0" w:name="RANGE!A1:C83"/>
            <w:bookmarkEnd w:id="0"/>
            <w:r w:rsidRPr="00E747B1">
              <w:rPr>
                <w:rFonts w:ascii="Arial" w:hAnsi="Arial" w:cs="Arial"/>
                <w:b/>
                <w:bCs/>
                <w:color w:val="000000"/>
              </w:rPr>
              <w:t> </w:t>
            </w:r>
          </w:p>
        </w:tc>
        <w:tc>
          <w:tcPr>
            <w:tcW w:w="8420" w:type="dxa"/>
            <w:tcBorders>
              <w:top w:val="single" w:sz="4" w:space="0" w:color="auto"/>
              <w:left w:val="nil"/>
              <w:bottom w:val="single" w:sz="4" w:space="0" w:color="auto"/>
              <w:right w:val="single" w:sz="4" w:space="0" w:color="auto"/>
            </w:tcBorders>
            <w:shd w:val="clear" w:color="000000" w:fill="C0C0C0"/>
            <w:noWrap/>
            <w:vAlign w:val="bottom"/>
          </w:tcPr>
          <w:p w:rsidR="001110ED" w:rsidRPr="00E747B1" w:rsidRDefault="001110ED" w:rsidP="000B149C">
            <w:pPr>
              <w:spacing w:after="0" w:line="240" w:lineRule="auto"/>
              <w:rPr>
                <w:rFonts w:ascii="Arial" w:hAnsi="Arial" w:cs="Arial"/>
                <w:b/>
                <w:bCs/>
                <w:color w:val="000000"/>
              </w:rPr>
            </w:pPr>
            <w:r w:rsidRPr="00E747B1">
              <w:rPr>
                <w:rFonts w:ascii="Arial" w:hAnsi="Arial" w:cs="Arial"/>
                <w:b/>
                <w:bCs/>
                <w:color w:val="000000"/>
              </w:rPr>
              <w:t>Lokacije:</w:t>
            </w:r>
          </w:p>
        </w:tc>
        <w:tc>
          <w:tcPr>
            <w:tcW w:w="1220" w:type="dxa"/>
            <w:tcBorders>
              <w:top w:val="single" w:sz="4" w:space="0" w:color="auto"/>
              <w:left w:val="nil"/>
              <w:bottom w:val="single" w:sz="4" w:space="0" w:color="auto"/>
              <w:right w:val="single" w:sz="4" w:space="0" w:color="auto"/>
            </w:tcBorders>
            <w:shd w:val="clear" w:color="000000" w:fill="C0C0C0"/>
            <w:noWrap/>
            <w:vAlign w:val="bottom"/>
          </w:tcPr>
          <w:p w:rsidR="001110ED" w:rsidRPr="00E747B1" w:rsidRDefault="001110ED" w:rsidP="000B149C">
            <w:pPr>
              <w:spacing w:after="0" w:line="240" w:lineRule="auto"/>
              <w:rPr>
                <w:rFonts w:ascii="Arial" w:hAnsi="Arial" w:cs="Arial"/>
                <w:b/>
                <w:bCs/>
                <w:color w:val="000000"/>
              </w:rPr>
            </w:pPr>
            <w:r w:rsidRPr="00E747B1">
              <w:rPr>
                <w:rFonts w:ascii="Arial" w:hAnsi="Arial" w:cs="Arial"/>
                <w:b/>
                <w:bCs/>
                <w:color w:val="000000"/>
              </w:rPr>
              <w:t>Iznos:</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Donja Vrbica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12.199,01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 ul.Ivangradska br.4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457,04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Doljani bb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2.171,68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ul.Berska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3.132,25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ul.Rufeina Boljevića od UDG do skretanja za Beri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902,71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13 Jul - ul.Svetozara Markovića br.5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1.282,30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Ubli - selo Ubli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874,70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Stari Aerodrom - ul.Andrije Paltašića br.25</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390,83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Parking kod SC Morača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903,14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II - ul.Dalmatinska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1.348,62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Doljani i Sistem 48</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902,71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Dajbabe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3.846,72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MZ Tološi - u</w:t>
            </w:r>
            <w:r w:rsidRPr="00E747B1">
              <w:rPr>
                <w:rFonts w:ascii="Arial" w:hAnsi="Arial" w:cs="Arial"/>
                <w:color w:val="000000"/>
              </w:rPr>
              <w:t>l.Veliše Popovića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1.587,99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MZ Tološi II - ul.</w:t>
            </w:r>
            <w:r w:rsidRPr="00E747B1">
              <w:rPr>
                <w:rFonts w:ascii="Arial" w:hAnsi="Arial" w:cs="Arial"/>
                <w:color w:val="000000"/>
              </w:rPr>
              <w:t xml:space="preserve">Ceklinska i Kotorska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1.253,37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Zabjelo - Đura Jakšića bb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736,65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Rimski trg (Varijanta 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15.413,38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ul.Vrela 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1.389,27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ul.Beranska (kod prodavnice Šeherzada)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466,96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ul.Vrela VI i Husinjskih rudara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922,55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ul.Španskih boraca (kod igrališta)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466,72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lastRenderedPageBreak/>
              <w:t>21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ul.Pavla Mijovića (krak desno)</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1.802,46  </w:t>
            </w:r>
          </w:p>
        </w:tc>
      </w:tr>
      <w:tr w:rsidR="001110ED" w:rsidRPr="00E747B1" w:rsidTr="00382B68">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ul.Novice Sekulovića od br.6-10</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933,93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23</w:t>
            </w:r>
          </w:p>
        </w:tc>
        <w:tc>
          <w:tcPr>
            <w:tcW w:w="8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ul.Isidore Sekulić (nastavak)</w:t>
            </w:r>
          </w:p>
        </w:tc>
        <w:tc>
          <w:tcPr>
            <w:tcW w:w="12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1.844,62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24</w:t>
            </w:r>
          </w:p>
        </w:tc>
        <w:tc>
          <w:tcPr>
            <w:tcW w:w="84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ul.Španaca</w:t>
            </w:r>
          </w:p>
        </w:tc>
        <w:tc>
          <w:tcPr>
            <w:tcW w:w="12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933,93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 Gornji Vranići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2.819,57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ul.Proleterska (nelegalno)</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5.032,29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ul.Husinjskih rudara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3.666,49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ul.Husinjskih rudara - nastavak rasvjete</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1.389,03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29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ul.Dušana Duće Mugoše (kod kanala)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2.766,69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ul.Proleterska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2.299,73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Zagorič - ul.Bjelasička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2.380,42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Momišići - ul.Fruškogorska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4.235,97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ul.Husinjskih rudara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1.992,48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ul.Zagrebačka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8.422,33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Rogami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4.604,90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ul.Sitnička - Put konjičkog kluba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3.238,93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ul.Borisa Kidriča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1.347,12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Rogami - pravac Rogami - Smokovac</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6.865,78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39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Gornja Gorica - ul. Nikšićka br.177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1.347,12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ul.Gorička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931,65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ul.Španskih boraca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1.406,72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ul.Koste Racina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466,72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Ul.Moskovska - spomenik Franca Prešerna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11.165,55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ul.Vojvođanska (kod saborne crkve)</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1.497,45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Trg Bećira Bega Osmanagića - Sahat Kula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16.411,97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Konik - Šatorsko naselje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5.910,94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Dajbabe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1.784,79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Dajbabe - pored bunara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6.806,24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49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Ul.Mila Radunovića (park iza TC Palada)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5.812,19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Dušana Duće Mugoše (krak lijevo)</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3.764,61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ul.Jelene Savojske br.25-32</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2.287,64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ul.Jelene Savojske br.52</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3.196,28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ul.Sitnička, kod br.12</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1.264,71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Kakaricka gora - kraj ulice Žikice Jovanovića Španca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5.608,68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Rogami - put za Pričelje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3.669,54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ul.Dunavska br.31 (lijevo prema željezničkoj stanici)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2.831,55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ul.Nikšićka br.26</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2.233,33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 ul.Luke Gojnjića i Đura Čogurića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506,65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59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Gornja Gorica - ul.Vojvođanska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368,93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Konik - Novo selo</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3.451,03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Masline - Kakaricka gora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10.202,70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ul.Marka Martinovića br.25,27 i 29</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1.794,28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Donja Gorica (preko puta Zećanke)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7.488,89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Rogami - mjesto Priboj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5.038,29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od br 1 do br.10</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1.594,53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lastRenderedPageBreak/>
              <w:t>66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Zabjelo - Pješačka staza u Ul. 4.Jula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850,03  </w:t>
            </w:r>
          </w:p>
        </w:tc>
      </w:tr>
      <w:tr w:rsidR="001110ED" w:rsidRPr="00E747B1" w:rsidTr="00382B68">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 ul.Kninska br.1</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506,65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68</w:t>
            </w:r>
          </w:p>
        </w:tc>
        <w:tc>
          <w:tcPr>
            <w:tcW w:w="8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Konik - ul.Branka Radičevića br.97 </w:t>
            </w:r>
          </w:p>
        </w:tc>
        <w:tc>
          <w:tcPr>
            <w:tcW w:w="12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466,24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69</w:t>
            </w:r>
          </w:p>
        </w:tc>
        <w:tc>
          <w:tcPr>
            <w:tcW w:w="84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Lješkopolje - Donji Kokoti bb</w:t>
            </w:r>
          </w:p>
        </w:tc>
        <w:tc>
          <w:tcPr>
            <w:tcW w:w="12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1.558,38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19.Decembar - prema košarkaškom igralištu (Sis.48 - prijava br.8029)</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383,69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Masline - ul.Iveze Vukova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2.536,51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Donja Gorica - Cetinjski put pored ,,Planet-a"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899,03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Ubli - selo Ptikalj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6.776,53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Beri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5.964,44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19 .Decembra - ul.Oktobarske revolucije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3.113,14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Doljani - Mosor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457,04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Lijeva Rijeka - JU OŠ ,,Šćepan Đukić"</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3.215,29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78</w:t>
            </w:r>
          </w:p>
        </w:tc>
        <w:tc>
          <w:tcPr>
            <w:tcW w:w="8420" w:type="dxa"/>
            <w:tcBorders>
              <w:top w:val="nil"/>
              <w:left w:val="nil"/>
              <w:bottom w:val="single" w:sz="4" w:space="0" w:color="auto"/>
              <w:right w:val="single" w:sz="4" w:space="0" w:color="auto"/>
            </w:tcBorders>
            <w:noWrap/>
            <w:vAlign w:val="bottom"/>
          </w:tcPr>
          <w:p w:rsidR="001110ED" w:rsidRPr="00E747B1" w:rsidRDefault="001110ED" w:rsidP="00CE1F5C">
            <w:pPr>
              <w:spacing w:after="0" w:line="240" w:lineRule="auto"/>
              <w:rPr>
                <w:rFonts w:ascii="Arial" w:hAnsi="Arial" w:cs="Arial"/>
                <w:color w:val="000000"/>
              </w:rPr>
            </w:pPr>
            <w:r w:rsidRPr="00E747B1">
              <w:rPr>
                <w:rFonts w:ascii="Arial" w:hAnsi="Arial" w:cs="Arial"/>
                <w:color w:val="000000"/>
              </w:rPr>
              <w:t xml:space="preserve">Brdo gorica - Mediteranski vrt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5.652,58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79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1.Maj - Tološka šuma - parking</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4.072,31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Bratonožići - Boljesestre</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387,20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81</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Vranj kod džamije</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838,70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82</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Vranj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371,59</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83</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Sukuruć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2.185,29</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84</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Milješ (putni pravac Milješ - Tuzi)</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17.690,95</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85</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Milješ (putni pravac Milješ - Dinoša)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12.352,94</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86</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karabuško polje - više lokacija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5.060,10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87</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Pothum</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4.841,42</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88</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Dobročin, Cijevna</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1.393,61</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89</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Milješ - Medresa</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3.286,57</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90</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Karabuško polje pored male piste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1.562,10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91</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Blizu Medrese</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1.666,03</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92</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Šipčanik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5.540,92</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93</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Kuće Rakića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880,40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94</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Gornje Tuzi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1.959,34</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95</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Mahala Džoker - kapela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8.907,29</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96</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Bistrice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2.530,09</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97</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Goričani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9.110,60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98</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Mojanovići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5.032,78</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99</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naselje Cijevna (naselje prije restorana Arija)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19.285,97</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100</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selo Ljajković (prema stadionu Srpska)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7.487,54</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101</w:t>
            </w:r>
          </w:p>
        </w:tc>
        <w:tc>
          <w:tcPr>
            <w:tcW w:w="8420" w:type="dxa"/>
            <w:tcBorders>
              <w:top w:val="nil"/>
              <w:left w:val="nil"/>
              <w:bottom w:val="single" w:sz="4" w:space="0" w:color="auto"/>
              <w:right w:val="single" w:sz="4" w:space="0" w:color="auto"/>
            </w:tcBorders>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14.077,80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102</w:t>
            </w:r>
          </w:p>
        </w:tc>
        <w:tc>
          <w:tcPr>
            <w:tcW w:w="8420" w:type="dxa"/>
            <w:tcBorders>
              <w:top w:val="nil"/>
              <w:left w:val="nil"/>
              <w:bottom w:val="single" w:sz="4" w:space="0" w:color="auto"/>
              <w:right w:val="single" w:sz="4" w:space="0" w:color="auto"/>
            </w:tcBorders>
            <w:vAlign w:val="bottom"/>
          </w:tcPr>
          <w:p w:rsidR="001110ED" w:rsidRPr="00E747B1" w:rsidRDefault="001110ED" w:rsidP="00CE1F5C">
            <w:pPr>
              <w:spacing w:after="0" w:line="240" w:lineRule="auto"/>
              <w:rPr>
                <w:rFonts w:ascii="Arial" w:hAnsi="Arial" w:cs="Arial"/>
                <w:color w:val="000000"/>
              </w:rPr>
            </w:pPr>
            <w:r w:rsidRPr="00E747B1">
              <w:rPr>
                <w:rFonts w:ascii="Arial" w:hAnsi="Arial" w:cs="Arial"/>
                <w:color w:val="000000"/>
              </w:rPr>
              <w:t>GO Golubovci - Ponari (preko mosta prema Žabljaku Crnojevića)</w:t>
            </w:r>
          </w:p>
        </w:tc>
        <w:tc>
          <w:tcPr>
            <w:tcW w:w="1220" w:type="dxa"/>
            <w:tcBorders>
              <w:top w:val="nil"/>
              <w:left w:val="nil"/>
              <w:bottom w:val="single" w:sz="4" w:space="0" w:color="auto"/>
              <w:right w:val="single" w:sz="4" w:space="0" w:color="auto"/>
            </w:tcBorders>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4.576,22</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103</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16.205,21</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104</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Selo Balabani</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6.604,68</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105</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Mahala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4.248,10</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106</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Matanik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6.771,15</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107</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1.582,75</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108</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spomenik</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3.678,04</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109</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OŠ ,,Niko Maraš" - Bijelo polje</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767,29</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110</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Bistrice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CE1F5C">
            <w:pPr>
              <w:spacing w:after="0" w:line="240" w:lineRule="auto"/>
              <w:jc w:val="right"/>
              <w:rPr>
                <w:rFonts w:ascii="Arial" w:hAnsi="Arial" w:cs="Arial"/>
                <w:color w:val="000000"/>
              </w:rPr>
            </w:pPr>
            <w:r w:rsidRPr="00E747B1">
              <w:rPr>
                <w:rFonts w:ascii="Arial" w:hAnsi="Arial" w:cs="Arial"/>
                <w:color w:val="000000"/>
              </w:rPr>
              <w:t>1.347,15</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lastRenderedPageBreak/>
              <w:t>111</w:t>
            </w:r>
          </w:p>
        </w:tc>
        <w:tc>
          <w:tcPr>
            <w:tcW w:w="8420" w:type="dxa"/>
            <w:tcBorders>
              <w:top w:val="nil"/>
              <w:left w:val="nil"/>
              <w:bottom w:val="single" w:sz="4" w:space="0" w:color="auto"/>
              <w:right w:val="single" w:sz="4" w:space="0" w:color="auto"/>
            </w:tcBorders>
            <w:shd w:val="clear" w:color="000000" w:fill="FFFFFF"/>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Konik - ul.Zagrebačka bb (iza Katoličke crkve) </w:t>
            </w:r>
          </w:p>
        </w:tc>
        <w:tc>
          <w:tcPr>
            <w:tcW w:w="1220" w:type="dxa"/>
            <w:tcBorders>
              <w:top w:val="nil"/>
              <w:left w:val="nil"/>
              <w:bottom w:val="single" w:sz="4" w:space="0" w:color="auto"/>
              <w:right w:val="single" w:sz="4" w:space="0" w:color="auto"/>
            </w:tcBorders>
            <w:shd w:val="clear" w:color="000000" w:fill="FFFFFF"/>
            <w:noWrap/>
            <w:vAlign w:val="center"/>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7.345,91  </w:t>
            </w:r>
          </w:p>
        </w:tc>
      </w:tr>
      <w:tr w:rsidR="001110ED" w:rsidRPr="00E747B1" w:rsidTr="00382B68">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112</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Golubovci - Mahala iza Golda</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1.659,78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113</w:t>
            </w:r>
          </w:p>
        </w:tc>
        <w:tc>
          <w:tcPr>
            <w:tcW w:w="8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Gošići </w:t>
            </w:r>
          </w:p>
        </w:tc>
        <w:tc>
          <w:tcPr>
            <w:tcW w:w="12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1.647,92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114</w:t>
            </w:r>
          </w:p>
        </w:tc>
        <w:tc>
          <w:tcPr>
            <w:tcW w:w="8420" w:type="dxa"/>
            <w:tcBorders>
              <w:top w:val="single" w:sz="4" w:space="0" w:color="auto"/>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Golubovci - Mahala </w:t>
            </w:r>
          </w:p>
        </w:tc>
        <w:tc>
          <w:tcPr>
            <w:tcW w:w="12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6.588,44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115</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MZ Milješ</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19.708,37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116</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MZ Vranj</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15.685,38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117</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Ramza Ćafe</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3.982,11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118</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GO</w:t>
            </w:r>
            <w:r w:rsidRPr="00E747B1">
              <w:rPr>
                <w:rFonts w:ascii="Arial" w:hAnsi="Arial" w:cs="Arial"/>
                <w:color w:val="000000"/>
              </w:rPr>
              <w:t xml:space="preserve"> Tuzi - Milješ Đokovića međe</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2.250,28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119</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GO</w:t>
            </w:r>
            <w:r w:rsidRPr="00E747B1">
              <w:rPr>
                <w:rFonts w:ascii="Arial" w:hAnsi="Arial" w:cs="Arial"/>
                <w:color w:val="000000"/>
              </w:rPr>
              <w:t xml:space="preserve"> Tuzi - Vuksanlekići - Magistralni put prema Božaju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6.581,91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120</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MZ Tuzi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19.505,04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121</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GO</w:t>
            </w:r>
            <w:r w:rsidRPr="00E747B1">
              <w:rPr>
                <w:rFonts w:ascii="Arial" w:hAnsi="Arial" w:cs="Arial"/>
                <w:color w:val="000000"/>
              </w:rPr>
              <w:t xml:space="preserve"> Tuzi - MZ Vladne</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13.325,86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122</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MZ Dinoša</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23.860,20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123</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Lješkopolje - Donji Kokoti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506,65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124</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Lješkopolje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11.559,08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125</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Stijena - Pričelje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2.247,09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126</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Rogami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3.120,90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127</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Ul.Ustanička nastavak</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506,89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128</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 I Proleterske pored Patricije</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1.013,30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129</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 M.Šega Ivanovića br.120</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506,89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130</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Ul.Ivana Mažuranića 15</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506,89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131</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I - Ul. Veliše Popovića br.20</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1.506,28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132</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 Ul. Miloša Vuškovića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443,25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133</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Tološib - Ul. Luke Gojnića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518,03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134</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 Vranjići bb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2.499,13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135</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I - Ul. Veliše Popovića br.15</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1.506,28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136</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MZ Vuksanlekić ( kod škole i groblja)</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3.492,96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137</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 xml:space="preserve">GO Tuzi - MZ Pothum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9.963,62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138</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MZ Dušići</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10.492,88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139</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I - Ul. Milana Raičkovića</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2.959,30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140</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 Vranjići bb </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518,03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141</w:t>
            </w:r>
          </w:p>
        </w:tc>
        <w:tc>
          <w:tcPr>
            <w:tcW w:w="8420" w:type="dxa"/>
            <w:tcBorders>
              <w:top w:val="nil"/>
              <w:left w:val="nil"/>
              <w:bottom w:val="single" w:sz="4" w:space="0" w:color="auto"/>
              <w:right w:val="nil"/>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Ljubović ( iza restorana ‚‚Kristal‚‚)</w:t>
            </w:r>
          </w:p>
        </w:tc>
        <w:tc>
          <w:tcPr>
            <w:tcW w:w="12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797,26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Tološi - Vranići bb kod česme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4.649,23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Tološi I - Ul.Jozefa Bajze</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2.842,26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Fundina - zaseok Mjegotin</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2.397,47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Fundina - zaseok Rabraj</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2.006,74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ulica od kafane ‚‚ Smederevo ‚‚ prema nadvožnjaku</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3.124,43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Stara Zlatica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2.183,71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148</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Ul.Anastasa Boćerića br.12</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4.212,35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149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put podvožnjaka , Ul. Mihaila Ivanovića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6.743,53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Zlatica - put podvožnjaka , Ul. Mihaila Ivanovića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3.214,71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Lješkopolje - selo Grbavci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6.319,98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Lješkopolje - Farmaci - Lisice kod Vodoizvorišta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5.880,74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Lješkopolje - Gornji Kokoti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21.702,62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154</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Lješkopolje - Farmaci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5.198,59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Lješkopolje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2.865,01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lastRenderedPageBreak/>
              <w:t>156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Momišići - Malo brdo kod česme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6.768,82  </w:t>
            </w:r>
          </w:p>
        </w:tc>
      </w:tr>
      <w:tr w:rsidR="001110ED" w:rsidRPr="00E747B1" w:rsidTr="00382B68">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Dajbabe I Dahna ( 13 lokacija)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22.806,29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158</w:t>
            </w:r>
          </w:p>
        </w:tc>
        <w:tc>
          <w:tcPr>
            <w:tcW w:w="8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Blok V - parking u Ul.Gavrila Dožića </w:t>
            </w:r>
          </w:p>
        </w:tc>
        <w:tc>
          <w:tcPr>
            <w:tcW w:w="12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1.646,81  </w:t>
            </w:r>
          </w:p>
        </w:tc>
      </w:tr>
      <w:tr w:rsidR="001110ED" w:rsidRPr="00E747B1" w:rsidTr="00382B68">
        <w:trPr>
          <w:trHeight w:val="300"/>
        </w:trPr>
        <w:tc>
          <w:tcPr>
            <w:tcW w:w="420" w:type="dxa"/>
            <w:tcBorders>
              <w:top w:val="single" w:sz="4" w:space="0" w:color="auto"/>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159</w:t>
            </w:r>
          </w:p>
        </w:tc>
        <w:tc>
          <w:tcPr>
            <w:tcW w:w="84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Pr>
                <w:rFonts w:ascii="Arial" w:hAnsi="Arial" w:cs="Arial"/>
                <w:color w:val="000000"/>
              </w:rPr>
              <w:t>MZ</w:t>
            </w:r>
            <w:r w:rsidRPr="00E747B1">
              <w:rPr>
                <w:rFonts w:ascii="Arial" w:hAnsi="Arial" w:cs="Arial"/>
                <w:color w:val="000000"/>
              </w:rPr>
              <w:t xml:space="preserve"> Blok V - parking u Ul. Blaža Jovanovića ‚‚ Sanremo ‚‚</w:t>
            </w:r>
          </w:p>
        </w:tc>
        <w:tc>
          <w:tcPr>
            <w:tcW w:w="1220" w:type="dxa"/>
            <w:tcBorders>
              <w:top w:val="single" w:sz="4" w:space="0" w:color="auto"/>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4.940,43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160</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Blok V - parking u Ul. Jovana Cvijića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3.293,62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161</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Blok V - Ul. Blaža Jovanovića (kod igrališta između br.9 i 7)</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4.896,99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162</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Blok V - Ul. Blaža Jovanovića - staz krak II</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1.457,57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163</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‚‚13 jul ‚‚ Bulevar Svetog Petra Cetinjskog (ispred Alpe bar-a)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8.592,21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164</w:t>
            </w:r>
          </w:p>
        </w:tc>
        <w:tc>
          <w:tcPr>
            <w:tcW w:w="8420" w:type="dxa"/>
            <w:tcBorders>
              <w:top w:val="nil"/>
              <w:left w:val="nil"/>
              <w:bottom w:val="single" w:sz="4" w:space="0" w:color="auto"/>
              <w:right w:val="single" w:sz="4" w:space="0" w:color="auto"/>
            </w:tcBorders>
            <w:noWrap/>
            <w:vAlign w:val="bottom"/>
          </w:tcPr>
          <w:p w:rsidR="001110ED" w:rsidRPr="00E747B1" w:rsidRDefault="001110ED" w:rsidP="00CE1F5C">
            <w:pPr>
              <w:spacing w:after="0" w:line="240" w:lineRule="auto"/>
              <w:rPr>
                <w:rFonts w:ascii="Arial" w:hAnsi="Arial" w:cs="Arial"/>
                <w:color w:val="000000"/>
              </w:rPr>
            </w:pPr>
            <w:r w:rsidRPr="00E747B1">
              <w:rPr>
                <w:rFonts w:ascii="Arial" w:hAnsi="Arial" w:cs="Arial"/>
                <w:color w:val="000000"/>
              </w:rPr>
              <w:t>MZ ‚‚13 jul ‚‚ Bulevar Svetog Petra Cetinjskog Poligon malih sportova</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4.423,30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165</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19. Decembar - Ul. Mitra Bakića - poligon i ulica prema poligonu</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9.505,43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166</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Doljani - Donje Račice </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6.714,58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167</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selo Tojeđ</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615,50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168</w:t>
            </w:r>
          </w:p>
        </w:tc>
        <w:tc>
          <w:tcPr>
            <w:tcW w:w="8420" w:type="dxa"/>
            <w:tcBorders>
              <w:top w:val="nil"/>
              <w:left w:val="nil"/>
              <w:bottom w:val="single" w:sz="4" w:space="0" w:color="auto"/>
              <w:right w:val="single" w:sz="4" w:space="0" w:color="auto"/>
            </w:tcBorders>
            <w:noWrap/>
            <w:vAlign w:val="bottom"/>
          </w:tcPr>
          <w:p w:rsidR="001110ED" w:rsidRPr="00E747B1" w:rsidRDefault="001110ED" w:rsidP="00CE1F5C">
            <w:pPr>
              <w:spacing w:after="0" w:line="240" w:lineRule="auto"/>
              <w:rPr>
                <w:rFonts w:ascii="Arial" w:hAnsi="Arial" w:cs="Arial"/>
                <w:color w:val="000000"/>
              </w:rPr>
            </w:pPr>
            <w:r w:rsidRPr="00E747B1">
              <w:rPr>
                <w:rFonts w:ascii="Arial" w:hAnsi="Arial" w:cs="Arial"/>
                <w:color w:val="000000"/>
              </w:rPr>
              <w:t>Ul. Džordža V</w:t>
            </w:r>
            <w:r>
              <w:rPr>
                <w:rFonts w:ascii="Arial" w:hAnsi="Arial" w:cs="Arial"/>
                <w:color w:val="000000"/>
              </w:rPr>
              <w:t>ašingtona (od Kružnog toka do Bul.</w:t>
            </w:r>
            <w:r w:rsidRPr="00E747B1">
              <w:rPr>
                <w:rFonts w:ascii="Arial" w:hAnsi="Arial" w:cs="Arial"/>
                <w:color w:val="000000"/>
              </w:rPr>
              <w:t xml:space="preserve"> Sv</w:t>
            </w:r>
            <w:r>
              <w:rPr>
                <w:rFonts w:ascii="Arial" w:hAnsi="Arial" w:cs="Arial"/>
                <w:color w:val="000000"/>
              </w:rPr>
              <w:t>.</w:t>
            </w:r>
            <w:r w:rsidRPr="00E747B1">
              <w:rPr>
                <w:rFonts w:ascii="Arial" w:hAnsi="Arial" w:cs="Arial"/>
                <w:color w:val="000000"/>
              </w:rPr>
              <w:t xml:space="preserve"> Petra Cetinjskog)</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3.647,42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169</w:t>
            </w:r>
          </w:p>
        </w:tc>
        <w:tc>
          <w:tcPr>
            <w:tcW w:w="84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Put za ribnjak</w:t>
            </w:r>
          </w:p>
        </w:tc>
        <w:tc>
          <w:tcPr>
            <w:tcW w:w="1220" w:type="dxa"/>
            <w:tcBorders>
              <w:top w:val="nil"/>
              <w:left w:val="nil"/>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10.108,10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170</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Skaline - Podgorica</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1.568,81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171</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GO Tuzi - putni pravac Tuzi </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4.064,05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172</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GO Tuzi - Omerbožovići</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15.147,62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173</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Stari Aerdorom - ul.Kraljevačka br.2-10</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9.780,67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174</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CE1F5C">
            <w:pPr>
              <w:spacing w:after="0" w:line="240" w:lineRule="auto"/>
              <w:rPr>
                <w:rFonts w:ascii="Arial" w:hAnsi="Arial" w:cs="Arial"/>
                <w:color w:val="000000"/>
              </w:rPr>
            </w:pPr>
            <w:r w:rsidRPr="00E747B1">
              <w:rPr>
                <w:rFonts w:ascii="Arial" w:hAnsi="Arial" w:cs="Arial"/>
                <w:color w:val="000000"/>
              </w:rPr>
              <w:t xml:space="preserve">MZ Stari Aerodrom - ul.Avda Međedovića i bul.Pera Ćetkovića </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3.539,99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175</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Stari Aerodrom - ul.Vojislava Grujića (krak iza stambene zgrade)</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4.034,16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176</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Stari Aerodrom - ul.Bohinjska bb </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6.779,71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177</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Blok VI - kod OŠ ,,Radojica Perović" </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1.201,91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178</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Blok V - staza kod Doma zdravlja</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3.874,93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179</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ul.Dušana Duće Mugoše br.43</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4.175,94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180</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Donja Gorica - ul.Desanke Maksimović i Raka Mugoše</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4.288,46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181</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Gorica - ul.VI Proleterske</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3.878,99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182</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Lješkopolje - Donji Kokoti</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11.480,32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183</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MZ Zagorič - kod Ruske ambasade</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1.995,81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184</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 xml:space="preserve">MZ Ljubović - Ljubović </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2.814,99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185</w:t>
            </w:r>
          </w:p>
        </w:tc>
        <w:tc>
          <w:tcPr>
            <w:tcW w:w="84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rPr>
                <w:rFonts w:ascii="Arial" w:hAnsi="Arial" w:cs="Arial"/>
                <w:color w:val="000000"/>
              </w:rPr>
            </w:pPr>
            <w:r w:rsidRPr="00E747B1">
              <w:rPr>
                <w:rFonts w:ascii="Arial" w:hAnsi="Arial" w:cs="Arial"/>
                <w:color w:val="000000"/>
              </w:rPr>
              <w:t>Sportski centar Morača</w:t>
            </w:r>
          </w:p>
        </w:tc>
        <w:tc>
          <w:tcPr>
            <w:tcW w:w="1220" w:type="dxa"/>
            <w:tcBorders>
              <w:top w:val="nil"/>
              <w:left w:val="nil"/>
              <w:bottom w:val="single" w:sz="4" w:space="0" w:color="auto"/>
              <w:right w:val="single" w:sz="4" w:space="0" w:color="auto"/>
            </w:tcBorders>
            <w:shd w:val="clear" w:color="000000" w:fill="FFFFFF"/>
            <w:noWrap/>
            <w:vAlign w:val="bottom"/>
          </w:tcPr>
          <w:p w:rsidR="001110ED" w:rsidRPr="00E747B1" w:rsidRDefault="001110ED" w:rsidP="000B149C">
            <w:pPr>
              <w:spacing w:after="0" w:line="240" w:lineRule="auto"/>
              <w:jc w:val="right"/>
              <w:rPr>
                <w:rFonts w:ascii="Arial" w:hAnsi="Arial" w:cs="Arial"/>
                <w:color w:val="000000"/>
              </w:rPr>
            </w:pPr>
            <w:r w:rsidRPr="00E747B1">
              <w:rPr>
                <w:rFonts w:ascii="Arial" w:hAnsi="Arial" w:cs="Arial"/>
                <w:color w:val="000000"/>
              </w:rPr>
              <w:t xml:space="preserve">20.228,03  </w:t>
            </w:r>
          </w:p>
        </w:tc>
      </w:tr>
      <w:tr w:rsidR="001110ED" w:rsidRPr="00E747B1" w:rsidTr="000B149C">
        <w:trPr>
          <w:trHeight w:val="300"/>
        </w:trPr>
        <w:tc>
          <w:tcPr>
            <w:tcW w:w="420" w:type="dxa"/>
            <w:tcBorders>
              <w:top w:val="nil"/>
              <w:left w:val="single" w:sz="4" w:space="0" w:color="auto"/>
              <w:bottom w:val="single" w:sz="4" w:space="0" w:color="auto"/>
              <w:right w:val="single" w:sz="4" w:space="0" w:color="auto"/>
            </w:tcBorders>
            <w:shd w:val="clear" w:color="000000" w:fill="C0C0C0"/>
            <w:noWrap/>
            <w:vAlign w:val="bottom"/>
          </w:tcPr>
          <w:p w:rsidR="001110ED" w:rsidRPr="00E747B1" w:rsidRDefault="001110ED" w:rsidP="000B149C">
            <w:pPr>
              <w:spacing w:after="0" w:line="240" w:lineRule="auto"/>
              <w:rPr>
                <w:rFonts w:ascii="Arial" w:hAnsi="Arial" w:cs="Arial"/>
                <w:b/>
                <w:bCs/>
                <w:color w:val="000000"/>
              </w:rPr>
            </w:pPr>
            <w:r w:rsidRPr="00E747B1">
              <w:rPr>
                <w:rFonts w:ascii="Arial" w:hAnsi="Arial" w:cs="Arial"/>
                <w:b/>
                <w:bCs/>
                <w:color w:val="000000"/>
              </w:rPr>
              <w:t> </w:t>
            </w:r>
          </w:p>
        </w:tc>
        <w:tc>
          <w:tcPr>
            <w:tcW w:w="8420" w:type="dxa"/>
            <w:tcBorders>
              <w:top w:val="nil"/>
              <w:left w:val="nil"/>
              <w:bottom w:val="single" w:sz="4" w:space="0" w:color="auto"/>
              <w:right w:val="single" w:sz="4" w:space="0" w:color="auto"/>
            </w:tcBorders>
            <w:shd w:val="clear" w:color="000000" w:fill="C0C0C0"/>
            <w:noWrap/>
            <w:vAlign w:val="bottom"/>
          </w:tcPr>
          <w:p w:rsidR="001110ED" w:rsidRPr="00E747B1" w:rsidRDefault="001110ED" w:rsidP="000B149C">
            <w:pPr>
              <w:spacing w:after="0" w:line="240" w:lineRule="auto"/>
              <w:rPr>
                <w:rFonts w:ascii="Arial" w:hAnsi="Arial" w:cs="Arial"/>
                <w:b/>
                <w:bCs/>
                <w:color w:val="000000"/>
              </w:rPr>
            </w:pPr>
            <w:r w:rsidRPr="00E747B1">
              <w:rPr>
                <w:rFonts w:ascii="Arial" w:hAnsi="Arial" w:cs="Arial"/>
                <w:b/>
                <w:bCs/>
                <w:color w:val="000000"/>
              </w:rPr>
              <w:t>UKUPNO:</w:t>
            </w:r>
          </w:p>
        </w:tc>
        <w:tc>
          <w:tcPr>
            <w:tcW w:w="1220" w:type="dxa"/>
            <w:tcBorders>
              <w:top w:val="nil"/>
              <w:left w:val="nil"/>
              <w:bottom w:val="single" w:sz="4" w:space="0" w:color="auto"/>
              <w:right w:val="single" w:sz="4" w:space="0" w:color="auto"/>
            </w:tcBorders>
            <w:shd w:val="clear" w:color="000000" w:fill="C0C0C0"/>
            <w:noWrap/>
            <w:vAlign w:val="center"/>
          </w:tcPr>
          <w:p w:rsidR="001110ED" w:rsidRPr="00E747B1" w:rsidRDefault="001110ED" w:rsidP="000B149C">
            <w:pPr>
              <w:spacing w:after="0" w:line="240" w:lineRule="auto"/>
              <w:jc w:val="center"/>
              <w:rPr>
                <w:rFonts w:ascii="Arial" w:hAnsi="Arial" w:cs="Arial"/>
                <w:b/>
                <w:bCs/>
                <w:color w:val="000000"/>
              </w:rPr>
            </w:pPr>
            <w:r w:rsidRPr="00E747B1">
              <w:rPr>
                <w:rFonts w:ascii="Arial" w:hAnsi="Arial" w:cs="Arial"/>
                <w:b/>
                <w:bCs/>
                <w:color w:val="000000"/>
              </w:rPr>
              <w:t>863.168,67</w:t>
            </w:r>
          </w:p>
        </w:tc>
      </w:tr>
    </w:tbl>
    <w:p w:rsidR="001110ED" w:rsidRPr="00752313" w:rsidRDefault="001110ED" w:rsidP="00FC5048">
      <w:pPr>
        <w:spacing w:after="0" w:line="240" w:lineRule="auto"/>
        <w:ind w:firstLine="709"/>
        <w:rPr>
          <w:rFonts w:ascii="Arial" w:hAnsi="Arial" w:cs="Arial"/>
        </w:rPr>
      </w:pPr>
    </w:p>
    <w:p w:rsidR="001110ED" w:rsidRPr="00752313" w:rsidRDefault="001110ED" w:rsidP="00943EF1">
      <w:pPr>
        <w:spacing w:after="0" w:line="240" w:lineRule="auto"/>
        <w:rPr>
          <w:color w:val="FF0000"/>
        </w:rPr>
      </w:pPr>
    </w:p>
    <w:p w:rsidR="001110ED" w:rsidRDefault="001110ED" w:rsidP="00382B68">
      <w:pPr>
        <w:jc w:val="left"/>
        <w:rPr>
          <w:rFonts w:ascii="Arial" w:hAnsi="Arial" w:cs="Arial"/>
        </w:rPr>
      </w:pPr>
      <w:r w:rsidRPr="004F2219">
        <w:rPr>
          <w:rFonts w:ascii="Arial" w:hAnsi="Arial" w:cs="Arial"/>
          <w:b/>
        </w:rPr>
        <w:t>4.   TEKUĆE ODRŽAVANJE TK  I  ENERGETSKE KANALIZACIJE</w:t>
      </w:r>
      <w:r>
        <w:rPr>
          <w:rFonts w:ascii="Arial" w:hAnsi="Arial" w:cs="Arial"/>
          <w:b/>
        </w:rPr>
        <w:br/>
      </w:r>
    </w:p>
    <w:p w:rsidR="001110ED" w:rsidRPr="004F2219" w:rsidRDefault="001110ED" w:rsidP="00382B68">
      <w:pPr>
        <w:jc w:val="left"/>
        <w:rPr>
          <w:rFonts w:ascii="Arial" w:hAnsi="Arial" w:cs="Arial"/>
        </w:rPr>
      </w:pPr>
      <w:r>
        <w:rPr>
          <w:rFonts w:ascii="Arial" w:hAnsi="Arial" w:cs="Arial"/>
        </w:rPr>
        <w:tab/>
      </w:r>
      <w:r w:rsidRPr="004F2219">
        <w:rPr>
          <w:rFonts w:ascii="Arial" w:hAnsi="Arial" w:cs="Arial"/>
        </w:rPr>
        <w:t>Glavni grad Podgorica je povjerio ,,Komunalne usluge’’ d.o.o. na održavanje  tk i energetsku kanalizaciju.</w:t>
      </w:r>
    </w:p>
    <w:p w:rsidR="001110ED" w:rsidRDefault="001110ED" w:rsidP="00E747B1">
      <w:pPr>
        <w:spacing w:after="0" w:line="240" w:lineRule="auto"/>
        <w:ind w:firstLine="709"/>
        <w:jc w:val="left"/>
        <w:rPr>
          <w:rFonts w:ascii="Arial" w:hAnsi="Arial" w:cs="Arial"/>
          <w:color w:val="17365D"/>
        </w:rPr>
      </w:pPr>
      <w:r w:rsidRPr="004F2219">
        <w:rPr>
          <w:rFonts w:ascii="Arial" w:hAnsi="Arial" w:cs="Arial"/>
        </w:rPr>
        <w:t xml:space="preserve">Tekuće održavanje ogleda se u: obilaženju objekata, otklanjanju nedostataka na infrastrukturi, kao što je zamjena poklopaca na kablovskim oknima, saniranje oštećene kanalizacije i sl. Sve troškove održavanja tk i energetske kanalizacije </w:t>
      </w:r>
      <w:r>
        <w:rPr>
          <w:rFonts w:ascii="Arial" w:hAnsi="Arial" w:cs="Arial"/>
        </w:rPr>
        <w:t xml:space="preserve">Društvo finansira iz sopstvenih </w:t>
      </w:r>
      <w:r w:rsidRPr="004F2219">
        <w:rPr>
          <w:rFonts w:ascii="Arial" w:hAnsi="Arial" w:cs="Arial"/>
        </w:rPr>
        <w:t>sredstava.</w:t>
      </w:r>
      <w:r>
        <w:rPr>
          <w:rFonts w:ascii="Arial" w:hAnsi="Arial" w:cs="Arial"/>
          <w:color w:val="17365D"/>
        </w:rPr>
        <w:br/>
      </w:r>
    </w:p>
    <w:p w:rsidR="001110ED" w:rsidRDefault="001110ED" w:rsidP="00E747B1">
      <w:pPr>
        <w:spacing w:after="0" w:line="240" w:lineRule="auto"/>
        <w:ind w:firstLine="709"/>
        <w:jc w:val="left"/>
        <w:rPr>
          <w:rFonts w:ascii="Arial" w:hAnsi="Arial" w:cs="Arial"/>
          <w:color w:val="17365D"/>
        </w:rPr>
      </w:pPr>
    </w:p>
    <w:p w:rsidR="001110ED" w:rsidRDefault="001110ED" w:rsidP="00E747B1">
      <w:pPr>
        <w:spacing w:after="0" w:line="240" w:lineRule="auto"/>
        <w:ind w:firstLine="709"/>
        <w:jc w:val="left"/>
        <w:rPr>
          <w:rFonts w:ascii="Arial" w:hAnsi="Arial" w:cs="Arial"/>
          <w:color w:val="17365D"/>
        </w:rPr>
      </w:pPr>
    </w:p>
    <w:p w:rsidR="001110ED" w:rsidRPr="00E747B1" w:rsidRDefault="001110ED" w:rsidP="00E747B1">
      <w:pPr>
        <w:spacing w:after="0" w:line="240" w:lineRule="auto"/>
        <w:ind w:firstLine="709"/>
        <w:jc w:val="left"/>
        <w:rPr>
          <w:rFonts w:ascii="Arial" w:hAnsi="Arial" w:cs="Arial"/>
        </w:rPr>
      </w:pPr>
      <w:r>
        <w:rPr>
          <w:rFonts w:ascii="Arial" w:hAnsi="Arial" w:cs="Arial"/>
          <w:color w:val="17365D"/>
        </w:rPr>
        <w:lastRenderedPageBreak/>
        <w:br/>
      </w:r>
      <w:r>
        <w:rPr>
          <w:rFonts w:ascii="Arial" w:hAnsi="Arial" w:cs="Arial"/>
          <w:color w:val="17365D"/>
        </w:rPr>
        <w:br/>
      </w:r>
    </w:p>
    <w:p w:rsidR="001110ED" w:rsidRPr="004F2219" w:rsidRDefault="001110ED" w:rsidP="00203E3C">
      <w:pPr>
        <w:rPr>
          <w:rFonts w:ascii="Arial" w:hAnsi="Arial" w:cs="Arial"/>
          <w:b/>
        </w:rPr>
      </w:pPr>
      <w:r w:rsidRPr="004F2219">
        <w:rPr>
          <w:rFonts w:ascii="Arial" w:hAnsi="Arial" w:cs="Arial"/>
          <w:b/>
        </w:rPr>
        <w:t>5.  PROJEKAT OPTIČKE MREŽE</w:t>
      </w:r>
    </w:p>
    <w:p w:rsidR="001110ED" w:rsidRPr="008C1F77" w:rsidRDefault="001110ED" w:rsidP="00382B68">
      <w:pPr>
        <w:pStyle w:val="NoSpacing"/>
        <w:ind w:firstLine="708"/>
        <w:rPr>
          <w:rFonts w:ascii="Arial" w:hAnsi="Arial" w:cs="Arial"/>
        </w:rPr>
      </w:pPr>
      <w:r>
        <w:rPr>
          <w:rFonts w:ascii="Arial" w:hAnsi="Arial" w:cs="Arial"/>
        </w:rPr>
        <w:br/>
      </w:r>
      <w:r w:rsidRPr="008C1F77">
        <w:rPr>
          <w:rFonts w:ascii="Arial" w:hAnsi="Arial" w:cs="Arial"/>
        </w:rPr>
        <w:t>Naše Društvo koristi i održava vrlo značajnu telekomunikacionu i energetsku  infrastrukturu u vlasništvu Glavnog grada. Od 2012.godine nastupamo i na telekomunikacionom tržištu kao Operator javne elektronske komunikacione mreže i javnih elektronskih komunikacionih  usluga za pružanje javne usluge iznajmljivanje elektronske komunikacione mreže (iznajmljivanje optičkih vlakana – dark fiber).</w:t>
      </w:r>
    </w:p>
    <w:p w:rsidR="001110ED" w:rsidRDefault="001110ED" w:rsidP="00382B68">
      <w:pPr>
        <w:pStyle w:val="NoSpacing"/>
        <w:ind w:firstLine="708"/>
        <w:rPr>
          <w:rFonts w:ascii="Arial" w:hAnsi="Arial" w:cs="Arial"/>
        </w:rPr>
      </w:pPr>
      <w:r w:rsidRPr="008C1F77">
        <w:rPr>
          <w:rFonts w:ascii="Arial" w:hAnsi="Arial" w:cs="Arial"/>
        </w:rPr>
        <w:t>Naše Društvo je u protekloj godini održavalo podzemnu optičku infrastrukturu u dužini od oko 70 km.</w:t>
      </w:r>
      <w:r>
        <w:rPr>
          <w:rFonts w:ascii="Arial" w:hAnsi="Arial" w:cs="Arial"/>
        </w:rPr>
        <w:t xml:space="preserve">  </w:t>
      </w:r>
    </w:p>
    <w:p w:rsidR="001110ED" w:rsidRDefault="001110ED" w:rsidP="00382B68">
      <w:pPr>
        <w:pStyle w:val="NoSpacing"/>
        <w:ind w:firstLine="708"/>
        <w:rPr>
          <w:rFonts w:ascii="Arial" w:hAnsi="Arial" w:cs="Arial"/>
          <w:lang w:val="sr-Latn-CS"/>
        </w:rPr>
      </w:pPr>
      <w:r w:rsidRPr="005C7BDC">
        <w:rPr>
          <w:rFonts w:ascii="Arial" w:hAnsi="Arial" w:cs="Arial"/>
        </w:rPr>
        <w:t>U optičku mrežu Glavnog gr</w:t>
      </w:r>
      <w:r>
        <w:rPr>
          <w:rFonts w:ascii="Arial" w:hAnsi="Arial" w:cs="Arial"/>
        </w:rPr>
        <w:t xml:space="preserve">ada povezani su sljedeći organi </w:t>
      </w:r>
      <w:r w:rsidRPr="005C7BDC">
        <w:rPr>
          <w:rFonts w:ascii="Arial" w:hAnsi="Arial" w:cs="Arial"/>
        </w:rPr>
        <w:t>Glavnog grada:</w:t>
      </w:r>
      <w:r>
        <w:rPr>
          <w:rFonts w:ascii="Arial" w:hAnsi="Arial" w:cs="Arial"/>
        </w:rPr>
        <w:t xml:space="preserve"> </w:t>
      </w:r>
      <w:r>
        <w:rPr>
          <w:rFonts w:ascii="Arial" w:hAnsi="Arial" w:cs="Arial"/>
        </w:rPr>
        <w:br/>
        <w:t>Zgrada Op</w:t>
      </w:r>
      <w:r>
        <w:rPr>
          <w:rFonts w:ascii="Arial" w:hAnsi="Arial" w:cs="Arial"/>
          <w:lang w:val="sr-Latn-CS"/>
        </w:rPr>
        <w:t>štine</w:t>
      </w:r>
    </w:p>
    <w:p w:rsidR="001110ED" w:rsidRPr="008C1F77" w:rsidRDefault="001110ED" w:rsidP="00382B68">
      <w:pPr>
        <w:pStyle w:val="NoSpacing"/>
        <w:rPr>
          <w:rFonts w:ascii="Arial" w:hAnsi="Arial" w:cs="Arial"/>
          <w:lang w:val="sr-Latn-CS"/>
        </w:rPr>
      </w:pPr>
      <w:r>
        <w:rPr>
          <w:rFonts w:ascii="Arial" w:hAnsi="Arial" w:cs="Arial"/>
          <w:lang w:val="sr-Latn-CS"/>
        </w:rPr>
        <w:t>Zgrada Gradskog parlamenta</w:t>
      </w:r>
    </w:p>
    <w:p w:rsidR="001110ED" w:rsidRPr="005C7BDC" w:rsidRDefault="001110ED" w:rsidP="00D9571A">
      <w:pPr>
        <w:pStyle w:val="NoSpacing"/>
        <w:jc w:val="left"/>
        <w:rPr>
          <w:rFonts w:ascii="Arial" w:hAnsi="Arial" w:cs="Arial"/>
        </w:rPr>
      </w:pPr>
      <w:r w:rsidRPr="005C7BDC">
        <w:rPr>
          <w:rFonts w:ascii="Arial" w:hAnsi="Arial" w:cs="Arial"/>
        </w:rPr>
        <w:t>Sekretarijati:</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Sekretarijat za planiranje i uređenje prostora i zaštitu životne sredine</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Sekretarijat za komunalne poslove i saobraćaj</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Sekretarijat za lokalnu samoupravu</w:t>
      </w:r>
    </w:p>
    <w:p w:rsidR="001110ED" w:rsidRPr="005C7BDC" w:rsidRDefault="001110ED" w:rsidP="00D9571A">
      <w:pPr>
        <w:pStyle w:val="NoSpacing"/>
        <w:jc w:val="left"/>
        <w:rPr>
          <w:rFonts w:ascii="Arial" w:hAnsi="Arial" w:cs="Arial"/>
        </w:rPr>
      </w:pPr>
      <w:r w:rsidRPr="005C7BDC">
        <w:rPr>
          <w:rFonts w:ascii="Arial" w:hAnsi="Arial" w:cs="Arial"/>
        </w:rPr>
        <w:t>Uprava:</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 xml:space="preserve">Uprava javnih lokalnih prihoda </w:t>
      </w:r>
    </w:p>
    <w:p w:rsidR="001110ED" w:rsidRPr="005C7BDC" w:rsidRDefault="001110ED" w:rsidP="00D9571A">
      <w:pPr>
        <w:pStyle w:val="NoSpacing"/>
        <w:jc w:val="left"/>
        <w:rPr>
          <w:rFonts w:ascii="Arial" w:hAnsi="Arial" w:cs="Arial"/>
        </w:rPr>
      </w:pPr>
      <w:r w:rsidRPr="005C7BDC">
        <w:rPr>
          <w:rFonts w:ascii="Arial" w:hAnsi="Arial" w:cs="Arial"/>
        </w:rPr>
        <w:t>Direkcija:</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 xml:space="preserve">Direkcija za Imovinu </w:t>
      </w:r>
    </w:p>
    <w:p w:rsidR="001110ED" w:rsidRPr="005C7BDC" w:rsidRDefault="001110ED" w:rsidP="00D9571A">
      <w:pPr>
        <w:pStyle w:val="NoSpacing"/>
        <w:jc w:val="left"/>
        <w:rPr>
          <w:rFonts w:ascii="Arial" w:hAnsi="Arial" w:cs="Arial"/>
        </w:rPr>
      </w:pPr>
      <w:r w:rsidRPr="005C7BDC">
        <w:rPr>
          <w:rFonts w:ascii="Arial" w:hAnsi="Arial" w:cs="Arial"/>
        </w:rPr>
        <w:t>Posebne službe:</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Komunalna policija</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Komunalne inspekcija</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Služba zaštite</w:t>
      </w:r>
    </w:p>
    <w:p w:rsidR="001110ED" w:rsidRPr="005C7BDC" w:rsidRDefault="001110ED" w:rsidP="00D9571A">
      <w:pPr>
        <w:pStyle w:val="NoSpacing"/>
        <w:numPr>
          <w:ilvl w:val="0"/>
          <w:numId w:val="29"/>
        </w:numPr>
        <w:jc w:val="left"/>
        <w:rPr>
          <w:rFonts w:ascii="Arial" w:hAnsi="Arial" w:cs="Arial"/>
        </w:rPr>
      </w:pPr>
      <w:r w:rsidRPr="005C7BDC">
        <w:rPr>
          <w:rFonts w:ascii="Arial" w:hAnsi="Arial" w:cs="Arial"/>
        </w:rPr>
        <w:t xml:space="preserve">Centar za informacioni sistem Glavnog Grada </w:t>
      </w:r>
    </w:p>
    <w:p w:rsidR="001110ED" w:rsidRPr="005C7BDC" w:rsidRDefault="001110ED" w:rsidP="00D9571A">
      <w:pPr>
        <w:pStyle w:val="NoSpacing"/>
        <w:jc w:val="left"/>
        <w:rPr>
          <w:rFonts w:ascii="Arial" w:hAnsi="Arial" w:cs="Arial"/>
        </w:rPr>
      </w:pPr>
      <w:r w:rsidRPr="005C7BDC">
        <w:rPr>
          <w:rFonts w:ascii="Arial" w:hAnsi="Arial" w:cs="Arial"/>
        </w:rPr>
        <w:t>Društva sa ograničenom odgovornošću:</w:t>
      </w:r>
    </w:p>
    <w:p w:rsidR="001110ED" w:rsidRPr="005C7BDC" w:rsidRDefault="001110ED" w:rsidP="00D9571A">
      <w:pPr>
        <w:pStyle w:val="NoSpacing"/>
        <w:numPr>
          <w:ilvl w:val="0"/>
          <w:numId w:val="30"/>
        </w:numPr>
        <w:jc w:val="left"/>
        <w:rPr>
          <w:rFonts w:ascii="Arial" w:hAnsi="Arial" w:cs="Arial"/>
        </w:rPr>
      </w:pPr>
      <w:r w:rsidRPr="005C7BDC">
        <w:rPr>
          <w:rFonts w:ascii="Arial" w:hAnsi="Arial" w:cs="Arial"/>
        </w:rPr>
        <w:t>Komunalne usluge d.o.o</w:t>
      </w:r>
    </w:p>
    <w:p w:rsidR="001110ED" w:rsidRPr="005C7BDC" w:rsidRDefault="001110ED" w:rsidP="00D9571A">
      <w:pPr>
        <w:pStyle w:val="NoSpacing"/>
        <w:numPr>
          <w:ilvl w:val="0"/>
          <w:numId w:val="30"/>
        </w:numPr>
        <w:jc w:val="left"/>
        <w:rPr>
          <w:rFonts w:ascii="Arial" w:hAnsi="Arial" w:cs="Arial"/>
        </w:rPr>
      </w:pPr>
      <w:r w:rsidRPr="005C7BDC">
        <w:rPr>
          <w:rFonts w:ascii="Arial" w:hAnsi="Arial" w:cs="Arial"/>
        </w:rPr>
        <w:t xml:space="preserve">Vodovod i kanalizacija  d.o.o. (poslovna zgrada Vodovoda, vodoizvoriše Mareza i vodoizvoriše park šuma Zagorič) </w:t>
      </w:r>
    </w:p>
    <w:p w:rsidR="001110ED" w:rsidRPr="005C7BDC" w:rsidRDefault="001110ED" w:rsidP="00D9571A">
      <w:pPr>
        <w:pStyle w:val="NoSpacing"/>
        <w:numPr>
          <w:ilvl w:val="0"/>
          <w:numId w:val="30"/>
        </w:numPr>
        <w:jc w:val="left"/>
        <w:rPr>
          <w:rFonts w:ascii="Arial" w:hAnsi="Arial" w:cs="Arial"/>
        </w:rPr>
      </w:pPr>
      <w:r w:rsidRPr="005C7BDC">
        <w:rPr>
          <w:rFonts w:ascii="Arial" w:hAnsi="Arial" w:cs="Arial"/>
        </w:rPr>
        <w:t>Agencija za stanovanje d.o.o.</w:t>
      </w:r>
    </w:p>
    <w:p w:rsidR="001110ED" w:rsidRPr="008C1F77" w:rsidRDefault="001110ED" w:rsidP="00D9571A">
      <w:pPr>
        <w:pStyle w:val="NoSpacing"/>
        <w:numPr>
          <w:ilvl w:val="0"/>
          <w:numId w:val="30"/>
        </w:numPr>
        <w:jc w:val="left"/>
        <w:rPr>
          <w:rFonts w:ascii="Arial" w:hAnsi="Arial" w:cs="Arial"/>
        </w:rPr>
      </w:pPr>
      <w:r w:rsidRPr="008C1F77">
        <w:rPr>
          <w:rFonts w:ascii="Arial" w:hAnsi="Arial" w:cs="Arial"/>
        </w:rPr>
        <w:t xml:space="preserve">Agencija za izgradnju i razvoj Podgorice </w:t>
      </w:r>
    </w:p>
    <w:p w:rsidR="001110ED" w:rsidRPr="008C1F77" w:rsidRDefault="001110ED" w:rsidP="00382B68">
      <w:pPr>
        <w:pStyle w:val="NormalWeb"/>
        <w:spacing w:before="0" w:beforeAutospacing="0" w:after="0" w:afterAutospacing="0"/>
        <w:ind w:firstLine="708"/>
        <w:jc w:val="both"/>
        <w:rPr>
          <w:rFonts w:ascii="Arial" w:hAnsi="Arial" w:cs="Arial"/>
        </w:rPr>
      </w:pPr>
      <w:r w:rsidRPr="008C1F77">
        <w:rPr>
          <w:rFonts w:ascii="Arial" w:hAnsi="Arial" w:cs="Arial"/>
        </w:rPr>
        <w:t>Osim postojeće podzemne optičke mreže koja iznosi 70km, našem Društvu krajem 2017.godine po osnovu Ugovora o tehničko poslovnoj saradnji sa kompanijom Mtel pripalo je 217</w:t>
      </w:r>
      <w:r>
        <w:rPr>
          <w:rFonts w:ascii="Arial" w:hAnsi="Arial" w:cs="Arial"/>
        </w:rPr>
        <w:t xml:space="preserve"> </w:t>
      </w:r>
      <w:r w:rsidRPr="008C1F77">
        <w:rPr>
          <w:rFonts w:ascii="Arial" w:hAnsi="Arial" w:cs="Arial"/>
        </w:rPr>
        <w:t>km,</w:t>
      </w:r>
      <w:r>
        <w:rPr>
          <w:rFonts w:ascii="Arial" w:hAnsi="Arial" w:cs="Arial"/>
        </w:rPr>
        <w:t xml:space="preserve"> </w:t>
      </w:r>
      <w:r w:rsidRPr="008C1F77">
        <w:rPr>
          <w:rFonts w:ascii="Arial" w:hAnsi="Arial" w:cs="Arial"/>
        </w:rPr>
        <w:t>a krajem 2018.godine 70</w:t>
      </w:r>
      <w:r>
        <w:rPr>
          <w:rFonts w:ascii="Arial" w:hAnsi="Arial" w:cs="Arial"/>
        </w:rPr>
        <w:t xml:space="preserve"> </w:t>
      </w:r>
      <w:r w:rsidRPr="008C1F77">
        <w:rPr>
          <w:rFonts w:ascii="Arial" w:hAnsi="Arial" w:cs="Arial"/>
        </w:rPr>
        <w:t>km nadzemne ADSS optičke mreže ( 25% od ukupnih izgrađenih optičkih kapaciteta na stubovima javne rasvjete).</w:t>
      </w:r>
      <w:r>
        <w:rPr>
          <w:rFonts w:ascii="Arial" w:hAnsi="Arial" w:cs="Arial"/>
        </w:rPr>
        <w:t xml:space="preserve"> </w:t>
      </w:r>
      <w:r w:rsidRPr="008C1F77">
        <w:rPr>
          <w:rFonts w:ascii="Arial" w:hAnsi="Arial" w:cs="Arial"/>
        </w:rPr>
        <w:t>Napominjemo, da je cjelokupnu investiciju na izgradnji nadzemne optičke mreže na stubovima javne rasvjete finansirala Kompanija Mtel.</w:t>
      </w:r>
    </w:p>
    <w:p w:rsidR="001110ED" w:rsidRPr="008C1F77" w:rsidRDefault="001110ED" w:rsidP="00D9571A">
      <w:pPr>
        <w:pStyle w:val="NormalWeb"/>
        <w:spacing w:before="0" w:beforeAutospacing="0" w:after="0" w:afterAutospacing="0"/>
        <w:ind w:firstLine="708"/>
        <w:jc w:val="both"/>
        <w:rPr>
          <w:rFonts w:ascii="Arial" w:hAnsi="Arial" w:cs="Arial"/>
        </w:rPr>
      </w:pPr>
      <w:r w:rsidRPr="008C1F77">
        <w:rPr>
          <w:rFonts w:ascii="Arial" w:hAnsi="Arial" w:cs="Arial"/>
        </w:rPr>
        <w:t>Optički kapaciteti biće iskorišteni  za povezivanje subjekata Glavnog grada koji do sada nisu bili povezani u optičku mrežu Glavnog grada,  za upravljanje (monitoring) sistema javne rasvjete, svjetlosne signalizacije i video nadzora. Ostatak slobodnih optičkih vlakana biće ponuđen zainteresovanim telekomunikacionim operatorima. Jedan dio slobodnih optičkih kapaciteta nadzemne optičke mreže  već se izdaje telekomunikacionim operatorima</w:t>
      </w:r>
      <w:r w:rsidRPr="008C1F77">
        <w:rPr>
          <w:rFonts w:ascii="Arial" w:hAnsi="Arial" w:cs="Arial"/>
          <w:color w:val="7030A0"/>
        </w:rPr>
        <w:t>.</w:t>
      </w:r>
    </w:p>
    <w:p w:rsidR="001110ED" w:rsidRDefault="001110ED" w:rsidP="00D9571A">
      <w:pPr>
        <w:spacing w:after="0" w:line="240" w:lineRule="auto"/>
        <w:ind w:firstLine="709"/>
        <w:rPr>
          <w:rFonts w:ascii="Arial" w:hAnsi="Arial" w:cs="Arial"/>
          <w:color w:val="FF0000"/>
        </w:rPr>
      </w:pPr>
    </w:p>
    <w:p w:rsidR="001110ED" w:rsidRDefault="001110ED" w:rsidP="00D9571A">
      <w:pPr>
        <w:spacing w:after="0" w:line="240" w:lineRule="auto"/>
        <w:ind w:firstLine="709"/>
        <w:rPr>
          <w:rFonts w:ascii="Arial" w:hAnsi="Arial" w:cs="Arial"/>
          <w:color w:val="FF0000"/>
        </w:rPr>
      </w:pPr>
    </w:p>
    <w:p w:rsidR="001110ED" w:rsidRDefault="001110ED" w:rsidP="00D9571A">
      <w:pPr>
        <w:spacing w:after="0" w:line="240" w:lineRule="auto"/>
        <w:ind w:firstLine="709"/>
        <w:rPr>
          <w:rFonts w:ascii="Arial" w:hAnsi="Arial" w:cs="Arial"/>
          <w:color w:val="FF0000"/>
        </w:rPr>
      </w:pPr>
    </w:p>
    <w:p w:rsidR="001110ED" w:rsidRDefault="001110ED" w:rsidP="00D9571A">
      <w:pPr>
        <w:spacing w:after="0" w:line="240" w:lineRule="auto"/>
        <w:ind w:firstLine="709"/>
        <w:rPr>
          <w:rFonts w:ascii="Arial" w:hAnsi="Arial" w:cs="Arial"/>
          <w:color w:val="FF0000"/>
        </w:rPr>
      </w:pPr>
    </w:p>
    <w:p w:rsidR="001110ED" w:rsidRDefault="001110ED" w:rsidP="00D9571A">
      <w:pPr>
        <w:spacing w:after="0" w:line="240" w:lineRule="auto"/>
        <w:ind w:firstLine="709"/>
        <w:rPr>
          <w:rFonts w:ascii="Arial" w:hAnsi="Arial" w:cs="Arial"/>
          <w:color w:val="FF0000"/>
        </w:rPr>
      </w:pPr>
    </w:p>
    <w:p w:rsidR="001110ED" w:rsidRPr="00752313" w:rsidRDefault="001110ED" w:rsidP="00D9571A">
      <w:pPr>
        <w:spacing w:after="0" w:line="240" w:lineRule="auto"/>
        <w:ind w:firstLine="709"/>
        <w:rPr>
          <w:rFonts w:ascii="Arial" w:hAnsi="Arial" w:cs="Arial"/>
          <w:color w:val="FF0000"/>
        </w:rPr>
      </w:pPr>
    </w:p>
    <w:p w:rsidR="001110ED" w:rsidRPr="008C1F77" w:rsidRDefault="001110ED" w:rsidP="00D9571A">
      <w:pPr>
        <w:rPr>
          <w:rFonts w:ascii="Arial" w:hAnsi="Arial" w:cs="Arial"/>
        </w:rPr>
      </w:pPr>
      <w:r w:rsidRPr="00752313">
        <w:rPr>
          <w:rFonts w:ascii="Arial" w:hAnsi="Arial" w:cs="Arial"/>
          <w:b/>
        </w:rPr>
        <w:t xml:space="preserve">6.   TROŠKOVI ELEKTRIČNE ENERGIJE  </w:t>
      </w:r>
    </w:p>
    <w:p w:rsidR="001110ED" w:rsidRPr="008C1F77" w:rsidRDefault="001110ED" w:rsidP="00382B68">
      <w:pPr>
        <w:spacing w:after="0" w:line="240" w:lineRule="auto"/>
        <w:rPr>
          <w:rFonts w:ascii="Arial" w:hAnsi="Arial" w:cs="Arial"/>
        </w:rPr>
      </w:pPr>
      <w:r>
        <w:rPr>
          <w:rFonts w:ascii="Arial" w:hAnsi="Arial" w:cs="Arial"/>
        </w:rPr>
        <w:tab/>
      </w:r>
      <w:r w:rsidRPr="008C1F77">
        <w:rPr>
          <w:rFonts w:ascii="Arial" w:hAnsi="Arial" w:cs="Arial"/>
        </w:rPr>
        <w:t xml:space="preserve">Troškovi električne energije za </w:t>
      </w:r>
      <w:r w:rsidRPr="00382B68">
        <w:rPr>
          <w:rFonts w:ascii="Arial" w:hAnsi="Arial" w:cs="Arial"/>
        </w:rPr>
        <w:t xml:space="preserve">2018.god. su iznosili </w:t>
      </w:r>
      <w:r w:rsidRPr="00382B68">
        <w:rPr>
          <w:rFonts w:ascii="Arial" w:hAnsi="Arial" w:cs="Arial"/>
          <w:lang w:val="sr-Latn-CS"/>
        </w:rPr>
        <w:t>1.258.976,00 eura</w:t>
      </w:r>
      <w:r w:rsidRPr="00382B68">
        <w:rPr>
          <w:rFonts w:ascii="Arial" w:hAnsi="Arial" w:cs="Arial"/>
        </w:rPr>
        <w:t xml:space="preserve"> (odnosno budžetski izdatak 1.523.360,96 eura).</w:t>
      </w:r>
      <w:r w:rsidRPr="00382B68">
        <w:rPr>
          <w:rFonts w:ascii="Arial" w:hAnsi="Arial" w:cs="Arial"/>
          <w:color w:val="FF0000"/>
        </w:rPr>
        <w:t xml:space="preserve"> </w:t>
      </w:r>
      <w:r w:rsidRPr="008C1F77">
        <w:rPr>
          <w:rFonts w:ascii="Arial" w:hAnsi="Arial" w:cs="Arial"/>
        </w:rPr>
        <w:t>Javna rasvjeta je sistem koji se neprestano uvećeva s obzirom na stalni porast teritorije Glavnog grada Podgorica koja je pokrivena ovim sistemom, tako da je na kraju 2018. godine brojala 32.060 rasvjetnih tijela čime spada u veliki razgranati sistem. Stoga su, tekući troškovi za održavanje ovakvog sistema veliki, kao i troškovi za utrošenu električnu energiju. Naša poslovna politika ima za cilj sprovođ</w:t>
      </w:r>
      <w:r>
        <w:rPr>
          <w:rFonts w:ascii="Arial" w:hAnsi="Arial" w:cs="Arial"/>
        </w:rPr>
        <w:t>e</w:t>
      </w:r>
      <w:r w:rsidRPr="008C1F77">
        <w:rPr>
          <w:rFonts w:ascii="Arial" w:hAnsi="Arial" w:cs="Arial"/>
        </w:rPr>
        <w:t>nje mjera i aktivnosti za minimiziranje pomenutih troškova, s obzirom na cijene energenata koje imaju tendenciju stalnog rasta.</w:t>
      </w:r>
    </w:p>
    <w:p w:rsidR="001110ED" w:rsidRPr="008C1F77" w:rsidRDefault="001110ED" w:rsidP="00382B68">
      <w:pPr>
        <w:spacing w:after="0" w:line="240" w:lineRule="auto"/>
        <w:rPr>
          <w:rFonts w:ascii="Arial" w:hAnsi="Arial" w:cs="Arial"/>
        </w:rPr>
      </w:pPr>
      <w:r>
        <w:rPr>
          <w:rFonts w:ascii="Arial" w:hAnsi="Arial" w:cs="Arial"/>
        </w:rPr>
        <w:tab/>
      </w:r>
      <w:r w:rsidRPr="008C1F77">
        <w:rPr>
          <w:rFonts w:ascii="Arial" w:hAnsi="Arial" w:cs="Arial"/>
        </w:rPr>
        <w:t xml:space="preserve">Obzirom da je naše Društvo je krajem 2015. godine zvanično počelo sa ugradnjom LED svjetiljki čime su se pogonski troškovi koji se odnose na potrošnju električnu energiju i održavanje, znatno smanjili na lokacijama gdje su iste ugrađene a kvalitet osvijetljenosti mnogo bolji u odnosu na svjetiljke sa natrijumovim izvorima svjetlosti. </w:t>
      </w:r>
    </w:p>
    <w:p w:rsidR="001110ED" w:rsidRDefault="001110ED" w:rsidP="00382B68">
      <w:pPr>
        <w:spacing w:after="0" w:line="240" w:lineRule="auto"/>
        <w:rPr>
          <w:rFonts w:ascii="Arial" w:hAnsi="Arial" w:cs="Arial"/>
        </w:rPr>
      </w:pPr>
      <w:r>
        <w:rPr>
          <w:rFonts w:ascii="Arial" w:hAnsi="Arial" w:cs="Arial"/>
        </w:rPr>
        <w:tab/>
      </w:r>
      <w:r w:rsidRPr="008C1F77">
        <w:rPr>
          <w:rFonts w:ascii="Arial" w:hAnsi="Arial" w:cs="Arial"/>
        </w:rPr>
        <w:t>Kako je globalni trend razvoja javnog i urbanog osvjetljenja usmjeren ka LED tehnologiji, u narednom periodu se očekuje postepeni prelazak sa zastarelih tehnologija na LED tehnologiju a što će se svakako značajno odraziti na smanjenje troška za električnu energiju.</w:t>
      </w:r>
      <w:r>
        <w:rPr>
          <w:rFonts w:ascii="Arial" w:hAnsi="Arial" w:cs="Arial"/>
        </w:rPr>
        <w:t xml:space="preserve"> </w:t>
      </w: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Default="001110ED" w:rsidP="00382B68">
      <w:pPr>
        <w:spacing w:after="0" w:line="240" w:lineRule="auto"/>
        <w:rPr>
          <w:rFonts w:ascii="Arial" w:hAnsi="Arial" w:cs="Arial"/>
        </w:rPr>
      </w:pPr>
    </w:p>
    <w:p w:rsidR="001110ED" w:rsidRPr="008C1F77" w:rsidRDefault="001110ED" w:rsidP="00382B68">
      <w:pPr>
        <w:spacing w:after="0" w:line="240" w:lineRule="auto"/>
        <w:rPr>
          <w:rFonts w:ascii="Arial" w:hAnsi="Arial" w:cs="Arial"/>
        </w:rPr>
      </w:pPr>
    </w:p>
    <w:p w:rsidR="001110ED" w:rsidRPr="00EF33B1" w:rsidRDefault="001110ED" w:rsidP="00E9708A">
      <w:pPr>
        <w:rPr>
          <w:rFonts w:ascii="Arial" w:hAnsi="Arial" w:cs="Arial"/>
          <w:b/>
          <w:u w:val="single"/>
        </w:rPr>
      </w:pPr>
      <w:r w:rsidRPr="00EF33B1">
        <w:rPr>
          <w:rFonts w:ascii="Arial" w:hAnsi="Arial" w:cs="Arial"/>
          <w:b/>
          <w:u w:val="single"/>
        </w:rPr>
        <w:t>III RAD ORGANA UPRAVLJANJA</w:t>
      </w:r>
    </w:p>
    <w:p w:rsidR="001110ED" w:rsidRPr="00BE0787" w:rsidRDefault="001110ED" w:rsidP="00D9571A">
      <w:pPr>
        <w:pStyle w:val="NormalWeb"/>
        <w:spacing w:before="0" w:beforeAutospacing="0" w:after="0" w:afterAutospacing="0"/>
        <w:jc w:val="both"/>
        <w:rPr>
          <w:rFonts w:ascii="Arial" w:hAnsi="Arial" w:cs="Arial"/>
        </w:rPr>
      </w:pPr>
      <w:r>
        <w:rPr>
          <w:rFonts w:ascii="Arial" w:hAnsi="Arial" w:cs="Arial"/>
        </w:rPr>
        <w:br/>
      </w:r>
      <w:r w:rsidRPr="00EF33B1">
        <w:rPr>
          <w:rFonts w:ascii="Arial" w:hAnsi="Arial" w:cs="Arial"/>
        </w:rPr>
        <w:tab/>
      </w:r>
      <w:r w:rsidRPr="00BE0787">
        <w:rPr>
          <w:rFonts w:ascii="Arial" w:hAnsi="Arial" w:cs="Arial"/>
        </w:rPr>
        <w:t xml:space="preserve"> </w:t>
      </w:r>
      <w:r w:rsidRPr="00BE0787">
        <w:rPr>
          <w:rFonts w:ascii="Arial" w:hAnsi="Arial" w:cs="Arial"/>
          <w:color w:val="000000"/>
        </w:rPr>
        <w:t>U 2018 godini Odbor direktora Društva je održao 9 (devet) sjednica.</w:t>
      </w:r>
    </w:p>
    <w:p w:rsidR="001110ED" w:rsidRPr="00BE0787" w:rsidRDefault="001110ED" w:rsidP="00D9571A">
      <w:pPr>
        <w:spacing w:after="0" w:line="240" w:lineRule="auto"/>
        <w:rPr>
          <w:rFonts w:ascii="Arial" w:hAnsi="Arial" w:cs="Arial"/>
        </w:rPr>
      </w:pPr>
    </w:p>
    <w:p w:rsidR="001110ED" w:rsidRPr="00BE0787" w:rsidRDefault="001110ED" w:rsidP="00D9571A">
      <w:pPr>
        <w:spacing w:after="0" w:line="240" w:lineRule="auto"/>
        <w:rPr>
          <w:rFonts w:ascii="Arial" w:hAnsi="Arial" w:cs="Arial"/>
        </w:rPr>
      </w:pPr>
      <w:r w:rsidRPr="00BE0787">
        <w:rPr>
          <w:rFonts w:ascii="Arial" w:hAnsi="Arial" w:cs="Arial"/>
          <w:color w:val="000000"/>
        </w:rPr>
        <w:t>Odbora direkt</w:t>
      </w:r>
      <w:r>
        <w:rPr>
          <w:rFonts w:ascii="Arial" w:hAnsi="Arial" w:cs="Arial"/>
          <w:color w:val="000000"/>
        </w:rPr>
        <w:t>ora Društva je na ovim sjednicam</w:t>
      </w:r>
      <w:r w:rsidRPr="00BE0787">
        <w:rPr>
          <w:rFonts w:ascii="Arial" w:hAnsi="Arial" w:cs="Arial"/>
          <w:color w:val="000000"/>
        </w:rPr>
        <w:t>a razmatrao i usvojao: Izvještaj Centralne popisne komisije o izvršenom popisu imovine ,,Komunalne usluge“ d.o.o  Podgorica na dan 31.12.2017.god., Izvještaj o radu Društva sa ograničenom odgovornošću ,,Komunalne usluge“ d.o.o  Podgorica za 2017.god., Finansijski iskaz za 2017.god., Izmjenu i dopunu Plana javnih nabavki za 2018.godin., Informaciju o realizaciji programa rada i finansijskog poslovanja za period I - III 2018.god., Cjenovnik usluga zakupa reklamnog prostora na LED displejima, Informaciju o realizaciji Programa rada i finansijskog poslovanja za period 01.04.2018. godine do 30.06.2018.god., Informaciju o realizaciji Programa rada i finansijskog poslovanja za period 01.07.2018.god. do 31.10.2018.god., Program rada ,,Komunalne usluge“ d.o.o Podgorica za 2019.god. Plan javnih nabavki ,,Komunalne usluge“ d.o.o Podgorica za 2019.god., Cjenovnik usluga korišćenja telekomunikacione infrastrukture Društva i Pravilnik o organizaciji i sistematizaciji radnih mjesta Društva</w:t>
      </w:r>
      <w:r>
        <w:rPr>
          <w:rFonts w:ascii="Arial" w:hAnsi="Arial" w:cs="Arial"/>
          <w:color w:val="000000"/>
        </w:rPr>
        <w:t>.</w:t>
      </w:r>
    </w:p>
    <w:p w:rsidR="001110ED" w:rsidRPr="00BE0787" w:rsidRDefault="001110ED" w:rsidP="00D9571A">
      <w:pPr>
        <w:spacing w:after="240" w:line="240" w:lineRule="auto"/>
        <w:rPr>
          <w:rFonts w:ascii="Arial" w:hAnsi="Arial" w:cs="Arial"/>
        </w:rPr>
      </w:pPr>
    </w:p>
    <w:p w:rsidR="001110ED" w:rsidRPr="00BE0787" w:rsidRDefault="001110ED" w:rsidP="00D9571A">
      <w:pPr>
        <w:spacing w:after="0" w:line="240" w:lineRule="auto"/>
        <w:rPr>
          <w:rFonts w:ascii="Arial" w:hAnsi="Arial" w:cs="Arial"/>
        </w:rPr>
      </w:pPr>
      <w:r w:rsidRPr="00BE0787">
        <w:rPr>
          <w:rFonts w:ascii="Arial" w:hAnsi="Arial" w:cs="Arial"/>
          <w:color w:val="000000"/>
        </w:rPr>
        <w:t>Takođe, Odbor direktora Društva je donio Odluku o raspodjeli dobiti koju je Društvo ostvarilo u 2017.godini, Odluku za dodjeljivanje raznih vidova sponzorstava (sportski klubovi, kulturno-umjetnička društva i manifestacije</w:t>
      </w:r>
      <w:r>
        <w:rPr>
          <w:rFonts w:ascii="Arial" w:hAnsi="Arial" w:cs="Arial"/>
          <w:color w:val="000000"/>
        </w:rPr>
        <w:t>,</w:t>
      </w:r>
      <w:r w:rsidRPr="00BE0787">
        <w:rPr>
          <w:rFonts w:ascii="Arial" w:hAnsi="Arial" w:cs="Arial"/>
          <w:color w:val="000000"/>
        </w:rPr>
        <w:t xml:space="preserve"> itd.), Odluku o formiranju komisije za popis imovine Društva sa stanjem na 31.12.2018.god. i Odluku o isplati zimnice zaposlenima u Društvu.</w:t>
      </w:r>
    </w:p>
    <w:p w:rsidR="001110ED" w:rsidRPr="00BE0787" w:rsidRDefault="001110ED" w:rsidP="00D9571A">
      <w:pPr>
        <w:spacing w:after="240" w:line="240" w:lineRule="auto"/>
        <w:rPr>
          <w:rFonts w:ascii="Arial" w:hAnsi="Arial" w:cs="Arial"/>
        </w:rPr>
      </w:pPr>
    </w:p>
    <w:p w:rsidR="001110ED" w:rsidRPr="00BE0787" w:rsidRDefault="001110ED" w:rsidP="00D9571A">
      <w:pPr>
        <w:spacing w:after="0" w:line="240" w:lineRule="auto"/>
        <w:rPr>
          <w:rFonts w:ascii="Arial" w:hAnsi="Arial" w:cs="Arial"/>
        </w:rPr>
      </w:pPr>
      <w:r w:rsidRPr="00BE0787">
        <w:rPr>
          <w:rFonts w:ascii="Arial" w:hAnsi="Arial" w:cs="Arial"/>
          <w:color w:val="000000"/>
        </w:rPr>
        <w:t>Nadalje, na jednoj od sjednica Odbor direktora Društva razmatrao je prijedlog Sindikalne organizacije Društva za obezbjeđenje pomoći teško oboljelom zaposlenom Radović Milovanu.</w:t>
      </w:r>
    </w:p>
    <w:p w:rsidR="001110ED" w:rsidRPr="00BE0787"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r w:rsidRPr="00BE0787">
        <w:rPr>
          <w:rFonts w:ascii="Arial" w:hAnsi="Arial" w:cs="Arial"/>
          <w:color w:val="000000"/>
        </w:rPr>
        <w:t>Na jednoj od sjednica Odbor direktora Društva je obaviješten i o izvršenju presude Osnovnog suda u Podgorici P.br. 5369/15 od 20.04.2017.godine, koja je preinačena presudom Višeg suda u Podgorici Gž.br. 3299/17-09 od 04.05.2018.godine na osnovu koje je Odbor direktora uputio urgenciju gradonačelniku Glavnog grada a takođe je upoznat i sa Presudom Višeg suda u Podgorici po tužbi kandidata Žižek Olge u postupku po Oglas</w:t>
      </w:r>
      <w:r>
        <w:rPr>
          <w:rFonts w:ascii="Arial" w:hAnsi="Arial" w:cs="Arial"/>
          <w:color w:val="000000"/>
        </w:rPr>
        <w:t>u za rješavanje stambenih pitan</w:t>
      </w:r>
      <w:r w:rsidRPr="00BE0787">
        <w:rPr>
          <w:rFonts w:ascii="Arial" w:hAnsi="Arial" w:cs="Arial"/>
          <w:color w:val="000000"/>
        </w:rPr>
        <w:t>j</w:t>
      </w:r>
      <w:r>
        <w:rPr>
          <w:rFonts w:ascii="Arial" w:hAnsi="Arial" w:cs="Arial"/>
          <w:color w:val="000000"/>
        </w:rPr>
        <w:t>a</w:t>
      </w:r>
      <w:r w:rsidRPr="00BE0787">
        <w:rPr>
          <w:rFonts w:ascii="Arial" w:hAnsi="Arial" w:cs="Arial"/>
          <w:color w:val="000000"/>
        </w:rPr>
        <w:t xml:space="preserve"> br. 3799 od 01.12.2004.god.</w:t>
      </w:r>
      <w:r>
        <w:rPr>
          <w:rFonts w:ascii="Arial" w:hAnsi="Arial" w:cs="Arial"/>
        </w:rPr>
        <w:br/>
      </w: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Default="001110ED" w:rsidP="00D9571A">
      <w:pPr>
        <w:spacing w:after="0" w:line="240" w:lineRule="auto"/>
        <w:rPr>
          <w:rFonts w:ascii="Arial" w:hAnsi="Arial" w:cs="Arial"/>
        </w:rPr>
      </w:pPr>
    </w:p>
    <w:p w:rsidR="001110ED" w:rsidRPr="00EF33B1" w:rsidRDefault="001110ED" w:rsidP="00D9571A">
      <w:pPr>
        <w:spacing w:after="0" w:line="240" w:lineRule="auto"/>
        <w:rPr>
          <w:rFonts w:ascii="Arial" w:hAnsi="Arial" w:cs="Arial"/>
        </w:rPr>
      </w:pPr>
    </w:p>
    <w:p w:rsidR="001110ED" w:rsidRPr="00281F5E" w:rsidRDefault="001110ED" w:rsidP="00EF33B1">
      <w:pPr>
        <w:tabs>
          <w:tab w:val="left" w:pos="709"/>
        </w:tabs>
        <w:spacing w:after="0" w:line="240" w:lineRule="auto"/>
        <w:rPr>
          <w:rFonts w:ascii="Arial" w:hAnsi="Arial" w:cs="Arial"/>
          <w:color w:val="943634"/>
        </w:rPr>
      </w:pPr>
    </w:p>
    <w:p w:rsidR="001110ED" w:rsidRPr="0096004D" w:rsidRDefault="001110ED" w:rsidP="00230076">
      <w:pPr>
        <w:rPr>
          <w:rFonts w:ascii="Arial" w:hAnsi="Arial" w:cs="Arial"/>
        </w:rPr>
      </w:pPr>
      <w:r w:rsidRPr="0096004D">
        <w:rPr>
          <w:rFonts w:ascii="Arial" w:hAnsi="Arial" w:cs="Arial"/>
          <w:b/>
          <w:u w:val="single"/>
        </w:rPr>
        <w:t>IV ORGANIZACIJA I KADROVSKA OSPOSOBLJENOST</w:t>
      </w:r>
    </w:p>
    <w:p w:rsidR="001110ED" w:rsidRPr="0096004D" w:rsidRDefault="001110ED" w:rsidP="00B023D2">
      <w:pPr>
        <w:spacing w:after="0" w:line="240" w:lineRule="auto"/>
        <w:rPr>
          <w:rFonts w:ascii="Arial" w:hAnsi="Arial" w:cs="Arial"/>
        </w:rPr>
      </w:pPr>
      <w:r>
        <w:rPr>
          <w:rFonts w:ascii="Arial" w:hAnsi="Arial" w:cs="Arial"/>
        </w:rPr>
        <w:br/>
      </w:r>
      <w:r>
        <w:rPr>
          <w:rFonts w:ascii="Arial" w:hAnsi="Arial" w:cs="Arial"/>
        </w:rPr>
        <w:br/>
      </w:r>
      <w:r w:rsidRPr="0096004D">
        <w:rPr>
          <w:rFonts w:ascii="Arial" w:hAnsi="Arial" w:cs="Arial"/>
        </w:rPr>
        <w:t>Osnovni oblici organizovanja Društva  su Sektori, i to:</w:t>
      </w:r>
    </w:p>
    <w:p w:rsidR="001110ED" w:rsidRPr="0096004D" w:rsidRDefault="001110ED" w:rsidP="00B023D2">
      <w:pPr>
        <w:numPr>
          <w:ilvl w:val="0"/>
          <w:numId w:val="2"/>
        </w:numPr>
        <w:spacing w:after="0" w:line="240" w:lineRule="auto"/>
        <w:rPr>
          <w:rFonts w:ascii="Arial" w:hAnsi="Arial" w:cs="Arial"/>
        </w:rPr>
      </w:pPr>
      <w:r w:rsidRPr="0096004D">
        <w:rPr>
          <w:rFonts w:ascii="Arial" w:hAnsi="Arial" w:cs="Arial"/>
        </w:rPr>
        <w:t>Sektor za tehničko operativne poslove</w:t>
      </w:r>
    </w:p>
    <w:p w:rsidR="001110ED" w:rsidRPr="0096004D" w:rsidRDefault="001110ED" w:rsidP="00B023D2">
      <w:pPr>
        <w:numPr>
          <w:ilvl w:val="0"/>
          <w:numId w:val="2"/>
        </w:numPr>
        <w:spacing w:after="0" w:line="240" w:lineRule="auto"/>
        <w:rPr>
          <w:rFonts w:ascii="Arial" w:hAnsi="Arial" w:cs="Arial"/>
        </w:rPr>
      </w:pPr>
      <w:r w:rsidRPr="0096004D">
        <w:rPr>
          <w:rFonts w:ascii="Arial" w:hAnsi="Arial" w:cs="Arial"/>
        </w:rPr>
        <w:t>Sektor za ekonomsko pravne poslove</w:t>
      </w:r>
    </w:p>
    <w:p w:rsidR="001110ED" w:rsidRPr="0096004D" w:rsidRDefault="001110ED" w:rsidP="00B023D2">
      <w:pPr>
        <w:spacing w:after="0" w:line="240" w:lineRule="auto"/>
        <w:ind w:left="720"/>
        <w:rPr>
          <w:rFonts w:ascii="Arial" w:hAnsi="Arial" w:cs="Arial"/>
        </w:rPr>
      </w:pPr>
    </w:p>
    <w:p w:rsidR="001110ED" w:rsidRPr="0096004D" w:rsidRDefault="001110ED" w:rsidP="00B023D2">
      <w:pPr>
        <w:spacing w:after="0" w:line="240" w:lineRule="auto"/>
        <w:rPr>
          <w:rFonts w:ascii="Arial" w:hAnsi="Arial" w:cs="Arial"/>
        </w:rPr>
      </w:pPr>
      <w:r w:rsidRPr="0096004D">
        <w:rPr>
          <w:rFonts w:ascii="Arial" w:hAnsi="Arial" w:cs="Arial"/>
        </w:rPr>
        <w:t>U okviru Sektora za tehničko operativne poslove organizovane su službe, i to:</w:t>
      </w:r>
    </w:p>
    <w:p w:rsidR="001110ED" w:rsidRPr="0096004D" w:rsidRDefault="001110ED" w:rsidP="00B023D2">
      <w:pPr>
        <w:tabs>
          <w:tab w:val="left" w:pos="540"/>
        </w:tabs>
        <w:spacing w:after="0" w:line="240" w:lineRule="auto"/>
        <w:rPr>
          <w:rFonts w:ascii="Arial" w:hAnsi="Arial" w:cs="Arial"/>
        </w:rPr>
      </w:pPr>
      <w:r w:rsidRPr="0096004D">
        <w:rPr>
          <w:rFonts w:ascii="Arial" w:hAnsi="Arial" w:cs="Arial"/>
        </w:rPr>
        <w:t xml:space="preserve">        a) Služba za održavanje javne rasvjete</w:t>
      </w:r>
    </w:p>
    <w:p w:rsidR="001110ED" w:rsidRPr="0096004D" w:rsidRDefault="001110ED" w:rsidP="00B023D2">
      <w:pPr>
        <w:spacing w:after="0" w:line="240" w:lineRule="auto"/>
        <w:rPr>
          <w:rFonts w:ascii="Arial" w:hAnsi="Arial" w:cs="Arial"/>
        </w:rPr>
      </w:pPr>
      <w:r w:rsidRPr="0096004D">
        <w:rPr>
          <w:rFonts w:ascii="Arial" w:hAnsi="Arial" w:cs="Arial"/>
        </w:rPr>
        <w:t xml:space="preserve">        b) Služba za održavanje svjetlosne signalizacije i tk infrastrukture</w:t>
      </w:r>
    </w:p>
    <w:p w:rsidR="001110ED" w:rsidRPr="0096004D" w:rsidRDefault="001110ED" w:rsidP="00B023D2">
      <w:pPr>
        <w:spacing w:after="0" w:line="240" w:lineRule="auto"/>
        <w:rPr>
          <w:rFonts w:ascii="Arial" w:hAnsi="Arial" w:cs="Arial"/>
        </w:rPr>
      </w:pPr>
    </w:p>
    <w:p w:rsidR="001110ED" w:rsidRPr="0096004D" w:rsidRDefault="001110ED" w:rsidP="00B023D2">
      <w:pPr>
        <w:spacing w:after="0" w:line="240" w:lineRule="auto"/>
        <w:rPr>
          <w:rFonts w:ascii="Arial" w:hAnsi="Arial" w:cs="Arial"/>
        </w:rPr>
      </w:pPr>
      <w:r w:rsidRPr="0096004D">
        <w:rPr>
          <w:rFonts w:ascii="Arial" w:hAnsi="Arial" w:cs="Arial"/>
        </w:rPr>
        <w:t>U okviru Službe za održavanje javne rasvjete i Službe za održavanje svjetlosne signalizacije i tk infrastrukture je:</w:t>
      </w:r>
    </w:p>
    <w:p w:rsidR="001110ED" w:rsidRPr="0096004D" w:rsidRDefault="001110ED" w:rsidP="00B023D2">
      <w:pPr>
        <w:spacing w:after="0" w:line="240" w:lineRule="auto"/>
        <w:rPr>
          <w:rFonts w:ascii="Arial" w:hAnsi="Arial" w:cs="Arial"/>
        </w:rPr>
      </w:pPr>
      <w:r w:rsidRPr="0096004D">
        <w:rPr>
          <w:rFonts w:ascii="Arial" w:hAnsi="Arial" w:cs="Arial"/>
        </w:rPr>
        <w:t xml:space="preserve">     1.Odjeljenje za održavanje javne rasvjete i tk infrastrukture na teritoriji Opština u okviru Glavnog grada Tuzi i Golubovci</w:t>
      </w:r>
    </w:p>
    <w:p w:rsidR="001110ED" w:rsidRPr="0096004D" w:rsidRDefault="001110ED" w:rsidP="00B023D2">
      <w:pPr>
        <w:spacing w:after="0" w:line="240" w:lineRule="auto"/>
        <w:rPr>
          <w:rFonts w:ascii="Arial" w:hAnsi="Arial" w:cs="Arial"/>
        </w:rPr>
      </w:pPr>
    </w:p>
    <w:p w:rsidR="001110ED" w:rsidRPr="0096004D" w:rsidRDefault="001110ED" w:rsidP="00B023D2">
      <w:pPr>
        <w:spacing w:after="0" w:line="240" w:lineRule="auto"/>
        <w:rPr>
          <w:rFonts w:ascii="Arial" w:hAnsi="Arial" w:cs="Arial"/>
        </w:rPr>
      </w:pPr>
      <w:r w:rsidRPr="0096004D">
        <w:rPr>
          <w:rFonts w:ascii="Arial" w:hAnsi="Arial" w:cs="Arial"/>
        </w:rPr>
        <w:t>U okviru Sektora za ekonomsko pravne poslove organizovane su službe, i to:</w:t>
      </w:r>
    </w:p>
    <w:p w:rsidR="001110ED" w:rsidRPr="0096004D" w:rsidRDefault="001110ED" w:rsidP="00B023D2">
      <w:pPr>
        <w:numPr>
          <w:ilvl w:val="0"/>
          <w:numId w:val="3"/>
        </w:numPr>
        <w:spacing w:after="0" w:line="240" w:lineRule="auto"/>
        <w:rPr>
          <w:rFonts w:ascii="Arial" w:hAnsi="Arial" w:cs="Arial"/>
        </w:rPr>
      </w:pPr>
      <w:r w:rsidRPr="0096004D">
        <w:rPr>
          <w:rFonts w:ascii="Arial" w:hAnsi="Arial" w:cs="Arial"/>
        </w:rPr>
        <w:t>Služba za finansijsko – računovodstvene poslove i komercijalu</w:t>
      </w:r>
    </w:p>
    <w:p w:rsidR="001110ED" w:rsidRPr="0096004D" w:rsidRDefault="001110ED" w:rsidP="00B023D2">
      <w:pPr>
        <w:numPr>
          <w:ilvl w:val="0"/>
          <w:numId w:val="3"/>
        </w:numPr>
        <w:spacing w:after="0" w:line="240" w:lineRule="auto"/>
        <w:rPr>
          <w:rFonts w:ascii="Arial" w:hAnsi="Arial" w:cs="Arial"/>
        </w:rPr>
      </w:pPr>
      <w:r w:rsidRPr="0096004D">
        <w:rPr>
          <w:rFonts w:ascii="Arial" w:hAnsi="Arial" w:cs="Arial"/>
        </w:rPr>
        <w:t xml:space="preserve">Služba za pravne i opšte poslove </w:t>
      </w:r>
    </w:p>
    <w:p w:rsidR="001110ED" w:rsidRPr="0096004D" w:rsidRDefault="001110ED" w:rsidP="00B023D2">
      <w:pPr>
        <w:spacing w:after="0" w:line="240" w:lineRule="auto"/>
        <w:rPr>
          <w:rFonts w:ascii="Arial" w:hAnsi="Arial" w:cs="Arial"/>
        </w:rPr>
      </w:pPr>
    </w:p>
    <w:p w:rsidR="001110ED" w:rsidRPr="0096004D" w:rsidRDefault="001110ED" w:rsidP="00B023D2">
      <w:pPr>
        <w:spacing w:after="0" w:line="240" w:lineRule="auto"/>
        <w:rPr>
          <w:rFonts w:ascii="Arial" w:hAnsi="Arial" w:cs="Arial"/>
        </w:rPr>
      </w:pPr>
      <w:r w:rsidRPr="0096004D">
        <w:rPr>
          <w:rFonts w:ascii="Arial" w:hAnsi="Arial" w:cs="Arial"/>
        </w:rPr>
        <w:t>U okviru Službe za finansijsko-računovodstvene poslove i komercijalu organizovano je:</w:t>
      </w:r>
    </w:p>
    <w:p w:rsidR="001110ED" w:rsidRPr="0096004D" w:rsidRDefault="001110ED" w:rsidP="00B023D2">
      <w:pPr>
        <w:spacing w:after="0" w:line="240" w:lineRule="auto"/>
        <w:rPr>
          <w:rFonts w:ascii="Arial" w:hAnsi="Arial" w:cs="Arial"/>
        </w:rPr>
      </w:pPr>
      <w:r w:rsidRPr="0096004D">
        <w:rPr>
          <w:rFonts w:ascii="Arial" w:hAnsi="Arial" w:cs="Arial"/>
        </w:rPr>
        <w:t xml:space="preserve">      1. Odjeljenje za komercijalne poslove</w:t>
      </w:r>
    </w:p>
    <w:p w:rsidR="001110ED" w:rsidRPr="0096004D" w:rsidRDefault="001110ED" w:rsidP="00B023D2">
      <w:pPr>
        <w:tabs>
          <w:tab w:val="left" w:pos="3096"/>
        </w:tabs>
        <w:spacing w:after="0" w:line="240" w:lineRule="auto"/>
        <w:rPr>
          <w:rFonts w:ascii="Arial" w:hAnsi="Arial" w:cs="Arial"/>
          <w:b/>
        </w:rPr>
      </w:pPr>
      <w:r>
        <w:rPr>
          <w:rFonts w:ascii="Arial" w:hAnsi="Arial" w:cs="Arial"/>
        </w:rPr>
        <w:br/>
      </w:r>
      <w:r w:rsidRPr="0096004D">
        <w:rPr>
          <w:rFonts w:ascii="Arial" w:hAnsi="Arial" w:cs="Arial"/>
        </w:rPr>
        <w:br/>
      </w:r>
      <w:r w:rsidRPr="0096004D">
        <w:rPr>
          <w:rFonts w:ascii="Arial" w:hAnsi="Arial" w:cs="Arial"/>
          <w:b/>
        </w:rPr>
        <w:t>Kvalifikaciona struktur</w:t>
      </w:r>
      <w:r>
        <w:rPr>
          <w:rFonts w:ascii="Arial" w:hAnsi="Arial" w:cs="Arial"/>
          <w:b/>
        </w:rPr>
        <w:t>a zaposlenih u Društvu na dan  31.12.2018</w:t>
      </w:r>
      <w:r w:rsidRPr="0096004D">
        <w:rPr>
          <w:rFonts w:ascii="Arial" w:hAnsi="Arial" w:cs="Arial"/>
          <w:b/>
        </w:rPr>
        <w:t>. godine</w:t>
      </w:r>
      <w:r>
        <w:rPr>
          <w:rFonts w:ascii="Arial" w:hAnsi="Arial" w:cs="Arial"/>
          <w:b/>
        </w:rPr>
        <w:t>:</w:t>
      </w:r>
    </w:p>
    <w:p w:rsidR="001110ED" w:rsidRPr="0096004D" w:rsidRDefault="001110ED" w:rsidP="00B023D2">
      <w:pPr>
        <w:spacing w:after="0" w:line="240" w:lineRule="auto"/>
        <w:ind w:left="360"/>
        <w:rPr>
          <w:rFonts w:ascii="Arial" w:hAnsi="Arial" w:cs="Arial"/>
        </w:rPr>
      </w:pPr>
      <w:r>
        <w:rPr>
          <w:rFonts w:ascii="Arial" w:hAnsi="Arial" w:cs="Arial"/>
        </w:rPr>
        <w:br/>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172"/>
      </w:tblGrid>
      <w:tr w:rsidR="001110ED" w:rsidRPr="0096004D" w:rsidTr="00616BA0">
        <w:tc>
          <w:tcPr>
            <w:tcW w:w="3308" w:type="dxa"/>
          </w:tcPr>
          <w:p w:rsidR="001110ED" w:rsidRPr="00616BA0" w:rsidRDefault="001110ED" w:rsidP="00616BA0">
            <w:pPr>
              <w:spacing w:after="0" w:line="240" w:lineRule="auto"/>
              <w:jc w:val="center"/>
              <w:rPr>
                <w:rFonts w:ascii="Arial" w:hAnsi="Arial" w:cs="Arial"/>
                <w:b/>
              </w:rPr>
            </w:pPr>
            <w:r w:rsidRPr="00616BA0">
              <w:rPr>
                <w:rFonts w:ascii="Arial" w:hAnsi="Arial" w:cs="Arial"/>
                <w:b/>
              </w:rPr>
              <w:t>Nivo kvalifikacija</w:t>
            </w:r>
          </w:p>
        </w:tc>
        <w:tc>
          <w:tcPr>
            <w:tcW w:w="3172" w:type="dxa"/>
          </w:tcPr>
          <w:p w:rsidR="001110ED" w:rsidRPr="00616BA0" w:rsidRDefault="001110ED" w:rsidP="00616BA0">
            <w:pPr>
              <w:spacing w:after="0" w:line="240" w:lineRule="auto"/>
              <w:jc w:val="center"/>
              <w:rPr>
                <w:rFonts w:ascii="Arial" w:hAnsi="Arial" w:cs="Arial"/>
                <w:b/>
              </w:rPr>
            </w:pPr>
            <w:r w:rsidRPr="00616BA0">
              <w:rPr>
                <w:rFonts w:ascii="Arial" w:hAnsi="Arial" w:cs="Arial"/>
                <w:b/>
              </w:rPr>
              <w:t>Broj izvršioca</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VII1</w:t>
            </w:r>
          </w:p>
        </w:tc>
        <w:tc>
          <w:tcPr>
            <w:tcW w:w="3172" w:type="dxa"/>
          </w:tcPr>
          <w:p w:rsidR="001110ED" w:rsidRPr="00616BA0" w:rsidRDefault="001110ED" w:rsidP="00616BA0">
            <w:pPr>
              <w:spacing w:after="0" w:line="240" w:lineRule="auto"/>
              <w:jc w:val="center"/>
              <w:rPr>
                <w:rFonts w:ascii="Arial" w:hAnsi="Arial" w:cs="Arial"/>
              </w:rPr>
            </w:pPr>
            <w:r>
              <w:rPr>
                <w:rFonts w:ascii="Arial" w:hAnsi="Arial" w:cs="Arial"/>
              </w:rPr>
              <w:t>28</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VI</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rPr>
              <w:t>2</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V</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rPr>
              <w:t>2</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IV2</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rPr>
              <w:t>9</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IV1</w:t>
            </w:r>
          </w:p>
        </w:tc>
        <w:tc>
          <w:tcPr>
            <w:tcW w:w="3172" w:type="dxa"/>
          </w:tcPr>
          <w:p w:rsidR="001110ED" w:rsidRPr="00616BA0" w:rsidRDefault="001110ED" w:rsidP="00616BA0">
            <w:pPr>
              <w:spacing w:after="0" w:line="240" w:lineRule="auto"/>
              <w:jc w:val="center"/>
              <w:rPr>
                <w:rFonts w:ascii="Arial" w:hAnsi="Arial" w:cs="Arial"/>
              </w:rPr>
            </w:pPr>
            <w:r>
              <w:rPr>
                <w:rFonts w:ascii="Arial" w:hAnsi="Arial" w:cs="Arial"/>
              </w:rPr>
              <w:t>47</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III</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rPr>
              <w:t>5</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rPr>
              <w:t>I1</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rPr>
              <w:t>2</w:t>
            </w:r>
          </w:p>
        </w:tc>
      </w:tr>
      <w:tr w:rsidR="001110ED" w:rsidRPr="0096004D" w:rsidTr="00616BA0">
        <w:tc>
          <w:tcPr>
            <w:tcW w:w="3308" w:type="dxa"/>
          </w:tcPr>
          <w:p w:rsidR="001110ED" w:rsidRPr="00616BA0" w:rsidRDefault="001110ED" w:rsidP="00616BA0">
            <w:pPr>
              <w:spacing w:after="0" w:line="240" w:lineRule="auto"/>
              <w:jc w:val="center"/>
              <w:rPr>
                <w:rFonts w:ascii="Arial" w:hAnsi="Arial" w:cs="Arial"/>
              </w:rPr>
            </w:pPr>
            <w:r w:rsidRPr="00616BA0">
              <w:rPr>
                <w:rFonts w:ascii="Arial" w:hAnsi="Arial" w:cs="Arial"/>
                <w:b/>
              </w:rPr>
              <w:t>Ukupno</w:t>
            </w:r>
          </w:p>
        </w:tc>
        <w:tc>
          <w:tcPr>
            <w:tcW w:w="3172" w:type="dxa"/>
          </w:tcPr>
          <w:p w:rsidR="001110ED" w:rsidRPr="00616BA0" w:rsidRDefault="001110ED" w:rsidP="00616BA0">
            <w:pPr>
              <w:spacing w:after="0" w:line="240" w:lineRule="auto"/>
              <w:jc w:val="center"/>
              <w:rPr>
                <w:rFonts w:ascii="Arial" w:hAnsi="Arial" w:cs="Arial"/>
              </w:rPr>
            </w:pPr>
            <w:r w:rsidRPr="00616BA0">
              <w:rPr>
                <w:rFonts w:ascii="Arial" w:hAnsi="Arial" w:cs="Arial"/>
                <w:b/>
              </w:rPr>
              <w:t>95</w:t>
            </w:r>
          </w:p>
        </w:tc>
      </w:tr>
    </w:tbl>
    <w:p w:rsidR="001110ED" w:rsidRPr="0096004D" w:rsidRDefault="001110ED" w:rsidP="00382B68">
      <w:pPr>
        <w:spacing w:after="0" w:line="240" w:lineRule="auto"/>
        <w:rPr>
          <w:rFonts w:ascii="Arial" w:hAnsi="Arial" w:cs="Arial"/>
        </w:rPr>
      </w:pPr>
      <w:r>
        <w:rPr>
          <w:rFonts w:ascii="Arial" w:hAnsi="Arial" w:cs="Arial"/>
        </w:rPr>
        <w:br/>
      </w:r>
      <w:r w:rsidRPr="0096004D">
        <w:rPr>
          <w:rFonts w:ascii="Arial" w:hAnsi="Arial" w:cs="Arial"/>
        </w:rPr>
        <w:t>Pored zaposlenih na neodređeno vr</w:t>
      </w:r>
      <w:r>
        <w:rPr>
          <w:rFonts w:ascii="Arial" w:hAnsi="Arial" w:cs="Arial"/>
        </w:rPr>
        <w:t>ijeme, Društvo je angažovalo i 2</w:t>
      </w:r>
      <w:r w:rsidRPr="0096004D">
        <w:rPr>
          <w:rFonts w:ascii="Arial" w:hAnsi="Arial" w:cs="Arial"/>
        </w:rPr>
        <w:t xml:space="preserve"> izvršioca na određeno vrijeme.</w:t>
      </w:r>
    </w:p>
    <w:p w:rsidR="001110ED" w:rsidRPr="0096004D" w:rsidRDefault="001110ED" w:rsidP="0096004D">
      <w:pPr>
        <w:tabs>
          <w:tab w:val="left" w:pos="3096"/>
        </w:tabs>
        <w:spacing w:after="0" w:line="240" w:lineRule="auto"/>
        <w:rPr>
          <w:rFonts w:ascii="Arial" w:hAnsi="Arial" w:cs="Arial"/>
        </w:rPr>
      </w:pPr>
      <w:r>
        <w:rPr>
          <w:rFonts w:ascii="Arial" w:hAnsi="Arial" w:cs="Arial"/>
        </w:rPr>
        <w:t>U Društvu je angazovano 2 pripravnika</w:t>
      </w:r>
      <w:r w:rsidRPr="0096004D">
        <w:rPr>
          <w:rFonts w:ascii="Arial" w:hAnsi="Arial" w:cs="Arial"/>
        </w:rPr>
        <w:t xml:space="preserve"> sa srednjom stručnom spremom. </w:t>
      </w:r>
    </w:p>
    <w:p w:rsidR="001110ED" w:rsidRPr="0096004D" w:rsidRDefault="001110ED" w:rsidP="0096004D">
      <w:pPr>
        <w:spacing w:after="0" w:line="240" w:lineRule="auto"/>
        <w:rPr>
          <w:rFonts w:ascii="Arial" w:hAnsi="Arial" w:cs="Arial"/>
        </w:rPr>
      </w:pPr>
    </w:p>
    <w:p w:rsidR="001110ED" w:rsidRPr="00BE0787" w:rsidRDefault="001110ED" w:rsidP="00BE0787">
      <w:pPr>
        <w:pStyle w:val="NormalWeb"/>
        <w:spacing w:before="0" w:beforeAutospacing="0" w:after="0" w:afterAutospacing="0"/>
        <w:rPr>
          <w:rFonts w:ascii="Arial" w:hAnsi="Arial" w:cs="Arial"/>
        </w:rPr>
      </w:pPr>
      <w:r w:rsidRPr="0096004D">
        <w:rPr>
          <w:rFonts w:ascii="Arial" w:hAnsi="Arial" w:cs="Arial"/>
          <w:b/>
          <w:u w:val="single"/>
        </w:rPr>
        <w:t>Disciplinski organi Društva</w:t>
      </w:r>
      <w:r>
        <w:rPr>
          <w:rFonts w:ascii="Arial" w:hAnsi="Arial" w:cs="Arial"/>
        </w:rPr>
        <w:br/>
      </w:r>
      <w:r>
        <w:rPr>
          <w:rFonts w:ascii="Arial" w:hAnsi="Arial" w:cs="Arial"/>
        </w:rPr>
        <w:br/>
      </w:r>
      <w:r w:rsidRPr="00BE0787">
        <w:rPr>
          <w:rFonts w:ascii="Arial" w:hAnsi="Arial" w:cs="Arial"/>
          <w:color w:val="000000"/>
        </w:rPr>
        <w:t xml:space="preserve">Dugogodišnja pažnja koja se posvećuje poboljšanju rada, reda i discipline kod izvršavanja radnih obaveza rezultirala je time da u ovom izvještajnom periodu nije podnijeta nijedna disciplinska prijava protiv zaposlenih u ovom Društvu. </w:t>
      </w:r>
    </w:p>
    <w:p w:rsidR="001110ED" w:rsidRPr="00BE0787" w:rsidRDefault="001110ED" w:rsidP="00BE0787">
      <w:pPr>
        <w:spacing w:after="0" w:line="240" w:lineRule="auto"/>
        <w:jc w:val="left"/>
        <w:rPr>
          <w:rFonts w:ascii="Arial" w:hAnsi="Arial" w:cs="Arial"/>
        </w:rPr>
      </w:pPr>
    </w:p>
    <w:p w:rsidR="001110ED" w:rsidRPr="00BE0787" w:rsidRDefault="001110ED" w:rsidP="00BE0787">
      <w:pPr>
        <w:spacing w:after="0" w:line="240" w:lineRule="auto"/>
        <w:jc w:val="left"/>
        <w:rPr>
          <w:rFonts w:ascii="Arial" w:hAnsi="Arial" w:cs="Arial"/>
        </w:rPr>
      </w:pPr>
      <w:r w:rsidRPr="00BE0787">
        <w:rPr>
          <w:rFonts w:ascii="Arial" w:hAnsi="Arial" w:cs="Arial"/>
          <w:color w:val="000000"/>
        </w:rPr>
        <w:t>Uredno se vodi evidencija dolaska i odlaska radnika sa radnog mjesta u propisano vrijeme u skladu sa Zakonom.</w:t>
      </w:r>
    </w:p>
    <w:p w:rsidR="00131B0E" w:rsidRDefault="00131B0E" w:rsidP="00443AB3">
      <w:pPr>
        <w:rPr>
          <w:rFonts w:ascii="Arial" w:hAnsi="Arial" w:cs="Arial"/>
          <w:b/>
          <w:u w:val="single"/>
        </w:rPr>
      </w:pPr>
    </w:p>
    <w:p w:rsidR="001110ED" w:rsidRPr="00752313" w:rsidRDefault="001110ED" w:rsidP="00131B0E">
      <w:pPr>
        <w:jc w:val="center"/>
        <w:rPr>
          <w:rFonts w:ascii="Arial" w:hAnsi="Arial" w:cs="Arial"/>
        </w:rPr>
      </w:pPr>
      <w:r w:rsidRPr="00752313">
        <w:rPr>
          <w:rFonts w:ascii="Arial" w:hAnsi="Arial" w:cs="Arial"/>
          <w:b/>
          <w:u w:val="single"/>
        </w:rPr>
        <w:t>V PODACI O POSLOVNOM PROSTORU I OPREMI</w:t>
      </w:r>
    </w:p>
    <w:p w:rsidR="001110ED" w:rsidRPr="00752313" w:rsidRDefault="001110ED" w:rsidP="004C50BE">
      <w:pPr>
        <w:spacing w:after="0" w:line="240" w:lineRule="auto"/>
        <w:ind w:firstLine="720"/>
        <w:rPr>
          <w:rFonts w:ascii="Arial" w:hAnsi="Arial" w:cs="Arial"/>
        </w:rPr>
      </w:pPr>
      <w:r w:rsidRPr="00752313">
        <w:rPr>
          <w:rFonts w:ascii="Arial" w:hAnsi="Arial" w:cs="Arial"/>
        </w:rPr>
        <w:t>Društ</w:t>
      </w:r>
      <w:r>
        <w:rPr>
          <w:rFonts w:ascii="Arial" w:hAnsi="Arial" w:cs="Arial"/>
        </w:rPr>
        <w:t>vo posjeduje magacinski prostor</w:t>
      </w:r>
      <w:r w:rsidRPr="00752313">
        <w:rPr>
          <w:rFonts w:ascii="Arial" w:hAnsi="Arial" w:cs="Arial"/>
        </w:rPr>
        <w:t xml:space="preserve"> u servisnoj zoni veličine cca 200 m². Takođe, adaptirane su četiri prostorije priručnog magacina. U navedenim prostorijama izvršeno  je osposobljavanje radionica koje su Društvu  neophodne i to radionice za servis i opravku osnovnih sredstava i radionice za održavan</w:t>
      </w:r>
      <w:r>
        <w:rPr>
          <w:rFonts w:ascii="Arial" w:hAnsi="Arial" w:cs="Arial"/>
        </w:rPr>
        <w:t>je voznog parka.  Navedene pros</w:t>
      </w:r>
      <w:r w:rsidRPr="00752313">
        <w:rPr>
          <w:rFonts w:ascii="Arial" w:hAnsi="Arial" w:cs="Arial"/>
        </w:rPr>
        <w:t>t</w:t>
      </w:r>
      <w:r>
        <w:rPr>
          <w:rFonts w:ascii="Arial" w:hAnsi="Arial" w:cs="Arial"/>
        </w:rPr>
        <w:t>o</w:t>
      </w:r>
      <w:r w:rsidRPr="00752313">
        <w:rPr>
          <w:rFonts w:ascii="Arial" w:hAnsi="Arial" w:cs="Arial"/>
        </w:rPr>
        <w:t xml:space="preserve">rije opremjene su osnovnom opremom koja je neophodna kako bi radnici imali prostor za presvlačenje i kvalitetno odlaganje LZSiO shodno Zakonu o zaštiti na radu. </w:t>
      </w:r>
    </w:p>
    <w:p w:rsidR="001110ED" w:rsidRPr="00752313" w:rsidRDefault="001110ED" w:rsidP="004C50BE">
      <w:pPr>
        <w:spacing w:after="0" w:line="240" w:lineRule="auto"/>
        <w:ind w:firstLine="708"/>
        <w:rPr>
          <w:rFonts w:ascii="Arial" w:hAnsi="Arial" w:cs="Arial"/>
        </w:rPr>
      </w:pPr>
      <w:r w:rsidRPr="00752313">
        <w:rPr>
          <w:rFonts w:ascii="Arial" w:hAnsi="Arial" w:cs="Arial"/>
        </w:rPr>
        <w:t>Operativne ekip</w:t>
      </w:r>
      <w:r>
        <w:rPr>
          <w:rFonts w:ascii="Arial" w:hAnsi="Arial" w:cs="Arial"/>
        </w:rPr>
        <w:t xml:space="preserve">e Društva su opremljene ličnim </w:t>
      </w:r>
      <w:r w:rsidRPr="00752313">
        <w:rPr>
          <w:rFonts w:ascii="Arial" w:hAnsi="Arial" w:cs="Arial"/>
        </w:rPr>
        <w:t>i grupnim alatima i uređajima, neophodnim za obavljanje djelatnosti u skladu sa zakonom.</w:t>
      </w:r>
    </w:p>
    <w:p w:rsidR="001110ED" w:rsidRPr="00752313" w:rsidRDefault="001110ED" w:rsidP="004C50BE">
      <w:pPr>
        <w:spacing w:after="0" w:line="240" w:lineRule="auto"/>
        <w:ind w:firstLine="708"/>
        <w:rPr>
          <w:rFonts w:ascii="Arial" w:hAnsi="Arial" w:cs="Arial"/>
        </w:rPr>
      </w:pPr>
      <w:r w:rsidRPr="00752313">
        <w:rPr>
          <w:rFonts w:ascii="Arial" w:hAnsi="Arial" w:cs="Arial"/>
        </w:rPr>
        <w:t>Posjedujemo vozilo Renault Trafic koji je opremljeno savremenom opremom za ispitivanje kablova čime je stvorena  mogućnost brzog i efikasnog lociranja kvarova na kablovima za javnu rasvjetu, kao i na drugim objektima. Ovaj komplet uređaja omogućava lociranje podzemnih instalacija a što je neophodno za formiranje baze podataka kod  izrade katastra.</w:t>
      </w:r>
    </w:p>
    <w:p w:rsidR="001110ED" w:rsidRPr="00752313" w:rsidRDefault="001110ED" w:rsidP="00382B68">
      <w:pPr>
        <w:spacing w:after="0" w:line="240" w:lineRule="auto"/>
        <w:ind w:firstLine="708"/>
        <w:rPr>
          <w:rFonts w:ascii="Arial" w:hAnsi="Arial" w:cs="Arial"/>
        </w:rPr>
      </w:pPr>
      <w:r>
        <w:rPr>
          <w:rFonts w:ascii="Arial" w:hAnsi="Arial" w:cs="Arial"/>
          <w:color w:val="FF0000"/>
        </w:rPr>
        <w:br/>
      </w:r>
      <w:r w:rsidRPr="00752313">
        <w:rPr>
          <w:rFonts w:ascii="Arial" w:hAnsi="Arial" w:cs="Arial"/>
        </w:rPr>
        <w:t>“Komunalne usluge” d.o.o -  Podgorica raspolaže voznim parkom u sledećem obimu i stanju:</w:t>
      </w:r>
      <w:r w:rsidRPr="00752313">
        <w:rPr>
          <w:rFonts w:ascii="Arial" w:hAnsi="Arial" w:cs="Arial"/>
        </w:rPr>
        <w:tab/>
      </w:r>
      <w:r w:rsidRPr="00752313">
        <w:rPr>
          <w:rFonts w:ascii="Arial" w:hAnsi="Arial" w:cs="Arial"/>
        </w:rPr>
        <w:tab/>
      </w:r>
      <w:r w:rsidRPr="00752313">
        <w:rPr>
          <w:rFonts w:ascii="Arial" w:hAnsi="Arial" w:cs="Arial"/>
        </w:rPr>
        <w:tab/>
      </w:r>
      <w:r w:rsidRPr="00752313">
        <w:rPr>
          <w:rFonts w:ascii="Arial" w:hAnsi="Arial" w:cs="Arial"/>
        </w:rPr>
        <w:tab/>
      </w:r>
      <w:r w:rsidRPr="00752313">
        <w:rPr>
          <w:rFonts w:ascii="Arial" w:hAnsi="Arial" w:cs="Arial"/>
        </w:rPr>
        <w:tab/>
      </w:r>
      <w:r w:rsidRPr="00752313">
        <w:rPr>
          <w:rFonts w:ascii="Arial" w:hAnsi="Arial" w:cs="Arial"/>
        </w:rPr>
        <w:tab/>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 xml:space="preserve">Specijalno radno vozilo IVECO EUROCARGO ML180E25. Vozilo je nabavljeno </w:t>
      </w:r>
      <w:r>
        <w:rPr>
          <w:rFonts w:ascii="Arial" w:hAnsi="Arial" w:cs="Arial"/>
        </w:rPr>
        <w:t xml:space="preserve">2008.god. </w:t>
      </w:r>
      <w:r w:rsidRPr="00752313">
        <w:rPr>
          <w:rFonts w:ascii="Arial" w:hAnsi="Arial" w:cs="Arial"/>
        </w:rPr>
        <w:t>Opšte stanje vozila je zadovoljavajuće.</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Specijalno radno vozilo IVECO DAILY 65C18. Nabavljeno je 2008.g</w:t>
      </w:r>
      <w:r>
        <w:rPr>
          <w:rFonts w:ascii="Arial" w:hAnsi="Arial" w:cs="Arial"/>
        </w:rPr>
        <w:t>od</w:t>
      </w:r>
      <w:r w:rsidRPr="00752313">
        <w:rPr>
          <w:rFonts w:ascii="Arial" w:hAnsi="Arial" w:cs="Arial"/>
        </w:rPr>
        <w:t>. sa teleskopskom platformom predviđenom za podizanje tereta. U nedostatku radnih korpi, na ovoj platformi je montirana improvizovana korpa za rad na visini za dva električara. Ovakvo vozilo nema komande u korpi i nije izolovano do 1000 V kako je propisano.</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Specijalno radno vozilo IVECO DAILY 35C11. Nabavljeno je 2001.g</w:t>
      </w:r>
      <w:r>
        <w:rPr>
          <w:rFonts w:ascii="Arial" w:hAnsi="Arial" w:cs="Arial"/>
        </w:rPr>
        <w:t>od</w:t>
      </w:r>
      <w:r w:rsidRPr="00752313">
        <w:rPr>
          <w:rFonts w:ascii="Arial" w:hAnsi="Arial" w:cs="Arial"/>
        </w:rPr>
        <w:t>, pa</w:t>
      </w:r>
      <w:r>
        <w:rPr>
          <w:rFonts w:ascii="Arial" w:hAnsi="Arial" w:cs="Arial"/>
        </w:rPr>
        <w:t xml:space="preserve"> se </w:t>
      </w:r>
      <w:r w:rsidRPr="00752313">
        <w:rPr>
          <w:rFonts w:ascii="Arial" w:hAnsi="Arial" w:cs="Arial"/>
        </w:rPr>
        <w:t>nadogradnja nalazi u lošem stanju i pot</w:t>
      </w:r>
      <w:r>
        <w:rPr>
          <w:rFonts w:ascii="Arial" w:hAnsi="Arial" w:cs="Arial"/>
        </w:rPr>
        <w:t>reban je njen remont kod ovlašće</w:t>
      </w:r>
      <w:r w:rsidRPr="00752313">
        <w:rPr>
          <w:rFonts w:ascii="Arial" w:hAnsi="Arial" w:cs="Arial"/>
        </w:rPr>
        <w:t>nog servisera kako bi se mogla nastaviti njena upotreba na siguran i efikasan način.</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 xml:space="preserve">Specijalno radno vozilo ISUZU D-MAX pick-up sa 4x4 pogonom. Vozilo je nabavljeno </w:t>
      </w:r>
      <w:r>
        <w:rPr>
          <w:rFonts w:ascii="Arial" w:hAnsi="Arial" w:cs="Arial"/>
        </w:rPr>
        <w:t xml:space="preserve">2006.god. </w:t>
      </w:r>
      <w:r w:rsidRPr="00752313">
        <w:rPr>
          <w:rFonts w:ascii="Arial" w:hAnsi="Arial" w:cs="Arial"/>
        </w:rPr>
        <w:t>Vozilo je malih gabarita i pogodno za nepristupačne terene i uske ulice.</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Specijalno radno vozilo NISSAN CABSTAR sa nadogradnjom – korpom za rad na visini. Vozilo je nabavljeno u 2016.g</w:t>
      </w:r>
      <w:r>
        <w:rPr>
          <w:rFonts w:ascii="Arial" w:hAnsi="Arial" w:cs="Arial"/>
        </w:rPr>
        <w:t>od</w:t>
      </w:r>
      <w:r w:rsidRPr="00752313">
        <w:rPr>
          <w:rFonts w:ascii="Arial" w:hAnsi="Arial" w:cs="Arial"/>
        </w:rPr>
        <w:t>. Raspolaže se sa 2 ovakva vozila.</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Specijalno radno vozilo OPEL Movano sa nadogradnjom – korpom za rad na visini. Vozilo je nabavljeno u 2016.g</w:t>
      </w:r>
      <w:r>
        <w:rPr>
          <w:rFonts w:ascii="Arial" w:hAnsi="Arial" w:cs="Arial"/>
        </w:rPr>
        <w:t>od</w:t>
      </w:r>
      <w:r w:rsidRPr="00752313">
        <w:rPr>
          <w:rFonts w:ascii="Arial" w:hAnsi="Arial" w:cs="Arial"/>
        </w:rPr>
        <w:t>.</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Pick up – NISSAN NAVARA 2.5 dCI. Raspolaže se sa 2 vozila, nabavljena 2008.g</w:t>
      </w:r>
      <w:r>
        <w:rPr>
          <w:rFonts w:ascii="Arial" w:hAnsi="Arial" w:cs="Arial"/>
        </w:rPr>
        <w:t>od</w:t>
      </w:r>
      <w:r w:rsidRPr="00752313">
        <w:rPr>
          <w:rFonts w:ascii="Arial" w:hAnsi="Arial" w:cs="Arial"/>
        </w:rPr>
        <w:t>. a njihovo opšte stanje je zadovoljavajuće.</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Putničko vozilo – Toyota Avensis 2.0 D4D. Vozilo potrebno za gradski i međugradski prevoz. Vozilo ja nabavljeno 2004.g</w:t>
      </w:r>
      <w:r>
        <w:rPr>
          <w:rFonts w:ascii="Arial" w:hAnsi="Arial" w:cs="Arial"/>
        </w:rPr>
        <w:t>od</w:t>
      </w:r>
      <w:r w:rsidRPr="00752313">
        <w:rPr>
          <w:rFonts w:ascii="Arial" w:hAnsi="Arial" w:cs="Arial"/>
        </w:rPr>
        <w:t>. a opšte stanje vozila je zadovoljavajuće. Potrebna su ulaganja na karoseriji i na ogibljenju vozila.</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 xml:space="preserve">Specijalno-ispitno vozilo Renault Traffic – Teretno vozilo, čiji je cjelokupan teretni prostor opremljen uređajima za ispitivanje podzemnih instalacija, traženje kvarova na kablovima i njihovu opravku. Vozilo je nabavljeno </w:t>
      </w:r>
      <w:r>
        <w:rPr>
          <w:rFonts w:ascii="Arial" w:hAnsi="Arial" w:cs="Arial"/>
        </w:rPr>
        <w:t xml:space="preserve">2009.god. </w:t>
      </w:r>
      <w:r w:rsidRPr="00752313">
        <w:rPr>
          <w:rFonts w:ascii="Arial" w:hAnsi="Arial" w:cs="Arial"/>
        </w:rPr>
        <w:t>Opšte stanje vozila i opreme je zadovoljavajuće.</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Pick-up Dacia Logan 1.5 dCI. V</w:t>
      </w:r>
      <w:r>
        <w:rPr>
          <w:rFonts w:ascii="Arial" w:hAnsi="Arial" w:cs="Arial"/>
        </w:rPr>
        <w:t>ozilo na raspolaganju od 2008.god.</w:t>
      </w:r>
      <w:r w:rsidRPr="00752313">
        <w:rPr>
          <w:rFonts w:ascii="Arial" w:hAnsi="Arial" w:cs="Arial"/>
        </w:rPr>
        <w:t xml:space="preserve"> Opšte stanje vozila je zadovoljavajuće.</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lastRenderedPageBreak/>
        <w:t>Putničko-transportno vozilo Renault Clio 1.5 dCI. Vozilo nabavljeno 2013.g</w:t>
      </w:r>
      <w:r>
        <w:rPr>
          <w:rFonts w:ascii="Arial" w:hAnsi="Arial" w:cs="Arial"/>
        </w:rPr>
        <w:t>od</w:t>
      </w:r>
      <w:r w:rsidRPr="00752313">
        <w:rPr>
          <w:rFonts w:ascii="Arial" w:hAnsi="Arial" w:cs="Arial"/>
        </w:rPr>
        <w:t>. kao polovno dok je proizvedeno 2009.g</w:t>
      </w:r>
      <w:r>
        <w:rPr>
          <w:rFonts w:ascii="Arial" w:hAnsi="Arial" w:cs="Arial"/>
        </w:rPr>
        <w:t>od</w:t>
      </w:r>
      <w:r w:rsidRPr="00752313">
        <w:rPr>
          <w:rFonts w:ascii="Arial" w:hAnsi="Arial" w:cs="Arial"/>
        </w:rPr>
        <w:t>. Opšte stanje vozila je zadovoljavajuće a na raspolaganju su 2 vozila.</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Kombinovano vozilo – Volkswagen Caddy. Vozilo nabavljeno 2013.g</w:t>
      </w:r>
      <w:r>
        <w:rPr>
          <w:rFonts w:ascii="Arial" w:hAnsi="Arial" w:cs="Arial"/>
        </w:rPr>
        <w:t>od</w:t>
      </w:r>
      <w:r w:rsidRPr="00752313">
        <w:rPr>
          <w:rFonts w:ascii="Arial" w:hAnsi="Arial" w:cs="Arial"/>
        </w:rPr>
        <w:t>. kao polovno dok je proizvedeno 2007.g</w:t>
      </w:r>
      <w:r>
        <w:rPr>
          <w:rFonts w:ascii="Arial" w:hAnsi="Arial" w:cs="Arial"/>
        </w:rPr>
        <w:t>od. Opšte</w:t>
      </w:r>
      <w:r w:rsidRPr="00752313">
        <w:rPr>
          <w:rFonts w:ascii="Arial" w:hAnsi="Arial" w:cs="Arial"/>
        </w:rPr>
        <w:t xml:space="preserve"> stanje vozila je zadovoljavajuće a na raspolaganju su 2 vozila.     </w:t>
      </w:r>
    </w:p>
    <w:p w:rsidR="001110ED" w:rsidRPr="00752313" w:rsidRDefault="001110ED" w:rsidP="001A5AC1">
      <w:pPr>
        <w:numPr>
          <w:ilvl w:val="0"/>
          <w:numId w:val="37"/>
        </w:numPr>
        <w:spacing w:after="0" w:line="240" w:lineRule="auto"/>
        <w:rPr>
          <w:rFonts w:ascii="Arial" w:hAnsi="Arial" w:cs="Arial"/>
        </w:rPr>
      </w:pPr>
      <w:r w:rsidRPr="00752313">
        <w:rPr>
          <w:rFonts w:ascii="Arial" w:hAnsi="Arial" w:cs="Arial"/>
        </w:rPr>
        <w:t>Teretno vozilo - Peugeot Expert. Vozilo sa zatvorenim teretnim prostorom, adaptirano kao pokretna radionica sa specijalnim alatima i određenom količinom materijala. Nabavljeno je 2009.g</w:t>
      </w:r>
      <w:r>
        <w:rPr>
          <w:rFonts w:ascii="Arial" w:hAnsi="Arial" w:cs="Arial"/>
        </w:rPr>
        <w:t>od</w:t>
      </w:r>
      <w:r w:rsidRPr="00752313">
        <w:rPr>
          <w:rFonts w:ascii="Arial" w:hAnsi="Arial" w:cs="Arial"/>
        </w:rPr>
        <w:t>. kao polovno a proizvedeno je 2003.g</w:t>
      </w:r>
      <w:r>
        <w:rPr>
          <w:rFonts w:ascii="Arial" w:hAnsi="Arial" w:cs="Arial"/>
        </w:rPr>
        <w:t>od</w:t>
      </w:r>
      <w:r w:rsidRPr="00752313">
        <w:rPr>
          <w:rFonts w:ascii="Arial" w:hAnsi="Arial" w:cs="Arial"/>
        </w:rPr>
        <w:t>. Vozilo se koristi svakodnevno i u tri smjene, pa je vozilo prilično amortizovano.</w:t>
      </w:r>
    </w:p>
    <w:p w:rsidR="001110ED" w:rsidRPr="00443AB3" w:rsidRDefault="001110ED" w:rsidP="004E69D3">
      <w:pPr>
        <w:rPr>
          <w:rFonts w:ascii="Arial" w:hAnsi="Arial" w:cs="Arial"/>
        </w:rPr>
      </w:pPr>
      <w:r>
        <w:rPr>
          <w:b/>
          <w:u w:val="single"/>
        </w:rPr>
        <w:br/>
      </w:r>
      <w:r>
        <w:rPr>
          <w:rFonts w:ascii="Arial" w:hAnsi="Arial" w:cs="Arial"/>
          <w:b/>
          <w:bCs/>
          <w:color w:val="000000"/>
          <w:u w:val="single"/>
        </w:rPr>
        <w:t>VI IZDAVANJE STUBOVA JAVNE RASVJETE ZA POSTAVLJANJE REKLAMNIH PANOA</w:t>
      </w:r>
      <w:r>
        <w:rPr>
          <w:rFonts w:ascii="Arial" w:hAnsi="Arial" w:cs="Arial"/>
        </w:rPr>
        <w:br/>
      </w:r>
      <w:r>
        <w:rPr>
          <w:rFonts w:ascii="Arial" w:hAnsi="Arial" w:cs="Arial"/>
        </w:rPr>
        <w:br/>
      </w:r>
      <w:r>
        <w:rPr>
          <w:rFonts w:ascii="Arial" w:hAnsi="Arial" w:cs="Arial"/>
        </w:rPr>
        <w:br/>
      </w:r>
      <w:r w:rsidRPr="00443AB3">
        <w:rPr>
          <w:rFonts w:ascii="Arial" w:hAnsi="Arial" w:cs="Arial"/>
        </w:rPr>
        <w:t>U ovom kriznom periodu, svjesni limitiranosti Budžeta Glavnog grada, sve svoje materijalne i ljudske resurse usmjerili smo u pravcu pružanja usluga trećim licima i proširivanju djelatnosti koju obavljamo. Stoga smo u 2016.g</w:t>
      </w:r>
      <w:r>
        <w:rPr>
          <w:rFonts w:ascii="Arial" w:hAnsi="Arial" w:cs="Arial"/>
        </w:rPr>
        <w:t>od</w:t>
      </w:r>
      <w:r w:rsidRPr="00443AB3">
        <w:rPr>
          <w:rFonts w:ascii="Arial" w:hAnsi="Arial" w:cs="Arial"/>
        </w:rPr>
        <w:t>. počeli sa izdavanjem stubnih mjesta za potrebe isticanje reklamnog materijala zainteresovanim licima sa ciljem sticanja dodatnih prihoda. Ovo je svakako korisno za Glavni grad iz razloga što su rješenja koja mi nudimo, odnosno reklame malih dimenzija 1,0 m x 0,7 m tipizirane, male instalisane snage jer su opremljeni LED svjetlosnim izvorima i kao takve nemaju negativnih uticaja na postojeću infrastrukturu. U toku 2017. i 2018. godine ovaj vid reklamiranja doživio je potpunu ekspanziju na teritoriji Glavnog grada. Mnoga pravna lica su u našim reklamnim panoima prepoznali spoj lijepog i korisnog i usvojili ovaj vid marketinga kao dio prezentacije svojih usluga ili proizvoda koje nude. U ovoj godini su prihodima isplaćeni svi troškovi nabavke reklamnih panoa, što znači da je investicija vraćena za period od godinu dana, tako da će svi prihodi od</w:t>
      </w:r>
      <w:r>
        <w:rPr>
          <w:rFonts w:ascii="Arial" w:hAnsi="Arial" w:cs="Arial"/>
        </w:rPr>
        <w:t xml:space="preserve"> </w:t>
      </w:r>
      <w:r w:rsidRPr="00443AB3">
        <w:rPr>
          <w:rFonts w:ascii="Arial" w:hAnsi="Arial" w:cs="Arial"/>
        </w:rPr>
        <w:t>ove djelatnosti u 2018.god. ostati Komunalnim uslugama d.o.o. Podgorica. Napominjemo da po ovom osnovu ovo Društvo redovno uplaćuje lokalnu komunalnu taksu za svaki izdati reklamni pano.</w:t>
      </w:r>
    </w:p>
    <w:p w:rsidR="001110ED" w:rsidRDefault="001110ED" w:rsidP="00814E9E"/>
    <w:p w:rsidR="001110ED" w:rsidRDefault="001110ED" w:rsidP="00814E9E"/>
    <w:p w:rsidR="001110ED" w:rsidRDefault="001110ED" w:rsidP="00814E9E"/>
    <w:p w:rsidR="001110ED" w:rsidRDefault="001110ED" w:rsidP="00814E9E"/>
    <w:p w:rsidR="001110ED" w:rsidRDefault="001110ED" w:rsidP="00814E9E"/>
    <w:p w:rsidR="001110ED" w:rsidRDefault="001110ED" w:rsidP="00814E9E"/>
    <w:p w:rsidR="001110ED" w:rsidRDefault="001110ED" w:rsidP="00814E9E"/>
    <w:p w:rsidR="001110ED" w:rsidRDefault="001110ED" w:rsidP="00814E9E"/>
    <w:p w:rsidR="001110ED" w:rsidRDefault="001110ED" w:rsidP="00814E9E"/>
    <w:p w:rsidR="001110ED" w:rsidRPr="00256F52" w:rsidRDefault="001110ED" w:rsidP="00814E9E"/>
    <w:p w:rsidR="001110ED" w:rsidRPr="00752313" w:rsidRDefault="001110ED" w:rsidP="00943EF1">
      <w:pPr>
        <w:rPr>
          <w:rFonts w:ascii="Arial" w:hAnsi="Arial" w:cs="Arial"/>
          <w:b/>
          <w:u w:val="single"/>
        </w:rPr>
      </w:pPr>
      <w:r>
        <w:rPr>
          <w:rFonts w:ascii="Arial" w:hAnsi="Arial" w:cs="Arial"/>
          <w:b/>
          <w:u w:val="single"/>
        </w:rPr>
        <w:br/>
      </w:r>
      <w:r w:rsidRPr="00752313">
        <w:rPr>
          <w:rFonts w:ascii="Arial" w:hAnsi="Arial" w:cs="Arial"/>
          <w:b/>
          <w:u w:val="single"/>
        </w:rPr>
        <w:t>VI</w:t>
      </w:r>
      <w:r>
        <w:rPr>
          <w:rFonts w:ascii="Arial" w:hAnsi="Arial" w:cs="Arial"/>
          <w:b/>
          <w:u w:val="single"/>
          <w:lang w:val="sr-Latn-CS"/>
        </w:rPr>
        <w:t>I</w:t>
      </w:r>
      <w:r w:rsidRPr="00752313">
        <w:rPr>
          <w:rFonts w:ascii="Arial" w:hAnsi="Arial" w:cs="Arial"/>
          <w:b/>
          <w:u w:val="single"/>
        </w:rPr>
        <w:t xml:space="preserve"> ODNOS I SARADNJA SA ORGANIMA, ORGANIZACIJAMA I DR. SUBJEKTIMA</w:t>
      </w:r>
    </w:p>
    <w:p w:rsidR="001110ED" w:rsidRPr="00B472FD" w:rsidRDefault="001110ED" w:rsidP="00814E9E">
      <w:pPr>
        <w:rPr>
          <w:b/>
          <w:color w:val="FF0000"/>
          <w:sz w:val="28"/>
          <w:szCs w:val="28"/>
          <w:u w:val="single"/>
        </w:rPr>
      </w:pPr>
    </w:p>
    <w:p w:rsidR="001110ED" w:rsidRPr="00443AB3" w:rsidRDefault="001110ED" w:rsidP="00443AB3">
      <w:pPr>
        <w:jc w:val="left"/>
        <w:rPr>
          <w:rFonts w:ascii="Arial" w:hAnsi="Arial" w:cs="Arial"/>
        </w:rPr>
      </w:pPr>
      <w:r w:rsidRPr="00443AB3">
        <w:rPr>
          <w:rFonts w:ascii="Arial" w:hAnsi="Arial" w:cs="Arial"/>
        </w:rPr>
        <w:t>U 2018.godini nastavili smo saradnju sa svim organima, službama i društvima čiji je osnivač Glavni grad Podgorica, a u prvom redu sa Sekretarijatom za komunalne poslove i saobraćaj. Takođe, u domenu svojih nadležnosti imali smo saradnju sa Agencijom za izgradnju i razvoj Podgorica.</w:t>
      </w:r>
    </w:p>
    <w:p w:rsidR="001110ED" w:rsidRPr="00443AB3" w:rsidRDefault="001110ED" w:rsidP="00443AB3">
      <w:pPr>
        <w:jc w:val="left"/>
        <w:rPr>
          <w:rFonts w:ascii="Arial" w:hAnsi="Arial" w:cs="Arial"/>
        </w:rPr>
      </w:pPr>
      <w:r w:rsidRPr="00443AB3">
        <w:rPr>
          <w:rFonts w:ascii="Arial" w:hAnsi="Arial" w:cs="Arial"/>
        </w:rPr>
        <w:t>Nastavljen</w:t>
      </w:r>
      <w:r>
        <w:rPr>
          <w:rFonts w:ascii="Arial" w:hAnsi="Arial" w:cs="Arial"/>
        </w:rPr>
        <w:t>a je saradnja i sa Crnogorskim e</w:t>
      </w:r>
      <w:r w:rsidRPr="00443AB3">
        <w:rPr>
          <w:rFonts w:ascii="Arial" w:hAnsi="Arial" w:cs="Arial"/>
        </w:rPr>
        <w:t>l</w:t>
      </w:r>
      <w:r>
        <w:rPr>
          <w:rFonts w:ascii="Arial" w:hAnsi="Arial" w:cs="Arial"/>
        </w:rPr>
        <w:t>ektrodistributivnim sistemom D.O.O</w:t>
      </w:r>
      <w:r w:rsidRPr="00443AB3">
        <w:rPr>
          <w:rFonts w:ascii="Arial" w:hAnsi="Arial" w:cs="Arial"/>
        </w:rPr>
        <w:t xml:space="preserve"> Podgorica (CEDIS) u vezi poslova iz redovne djelatnosti, kao i sa Regulatornom agencijom za energetiku u smislu da smo nastavili aktivnosti u vezi promjene kategorije potrošača iz kategorije „Distributivni potrošač 0,4 kV“ u kategoriju „Distributivni potrošač 10 kV“, kao i aktivnosti u vezi smanjenja cijene električne energije na mjernim mjestima gdje nijesu ispunjeni tehnički uslovi za promjenu kategorije potrošnje.</w:t>
      </w:r>
    </w:p>
    <w:p w:rsidR="001110ED" w:rsidRPr="00443AB3" w:rsidRDefault="001110ED" w:rsidP="00443AB3">
      <w:pPr>
        <w:jc w:val="left"/>
        <w:rPr>
          <w:rFonts w:ascii="Arial" w:hAnsi="Arial" w:cs="Arial"/>
        </w:rPr>
      </w:pPr>
      <w:r w:rsidRPr="00443AB3">
        <w:rPr>
          <w:rFonts w:ascii="Arial" w:hAnsi="Arial" w:cs="Arial"/>
        </w:rPr>
        <w:t>Naše Društvo je u ovoj godini imalo saradnju i sa Komunalnom policijom i Komunalnom inspekcijom u pogledu saniranja nedostataka na objektima javne rasvjete i svjetlosne signalizacije po njihovim nalozima.</w:t>
      </w:r>
      <w:r w:rsidRPr="00443AB3">
        <w:t xml:space="preserve"> </w:t>
      </w:r>
      <w:r w:rsidRPr="00443AB3">
        <w:rPr>
          <w:rFonts w:ascii="Arial" w:hAnsi="Arial" w:cs="Arial"/>
        </w:rPr>
        <w:t>Takođe, sa Upravom policije – Područna jedinica Podgorica smo imali saradnju u pogledu brzog i efikasnog registrovanja i uklanjanja šteta na objektima javne rasvjete i svjetlosne signalizacije što je doprinosilo nesmetanom odvijanju saobraćaja, kao i implementacija raznih projekata, a sve radi povećanja bezbjednosti imovine i lica.</w:t>
      </w:r>
    </w:p>
    <w:p w:rsidR="001110ED" w:rsidRPr="00443AB3" w:rsidRDefault="001110ED" w:rsidP="00443AB3">
      <w:pPr>
        <w:jc w:val="left"/>
        <w:rPr>
          <w:rFonts w:ascii="Arial" w:hAnsi="Arial" w:cs="Arial"/>
        </w:rPr>
      </w:pPr>
      <w:r w:rsidRPr="00443AB3">
        <w:rPr>
          <w:rFonts w:ascii="Arial" w:hAnsi="Arial" w:cs="Arial"/>
        </w:rPr>
        <w:t>Pored toga, u granicama planiranih troškova, često smo izlazili u susret potrebama zdravstvenih ustanova, škola i vrtića na teritoriji Glavnog grada, a sve radi suzbijanja okupljanja nepoželjnih lica (korisnika psiho-aktivnih supstanci i vandala) koji u kasnim večernjim časovima narušavaju javni red i mir, lome i uništavaju inventar objekata i uznemiravaju okolne građane bukom i galamom.</w:t>
      </w: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Pr="00B472FD" w:rsidRDefault="001110ED" w:rsidP="00AB736F">
      <w:pPr>
        <w:spacing w:after="0" w:line="240" w:lineRule="auto"/>
        <w:rPr>
          <w:b/>
          <w:color w:val="FF0000"/>
          <w:sz w:val="28"/>
          <w:szCs w:val="28"/>
        </w:rPr>
      </w:pPr>
    </w:p>
    <w:p w:rsidR="001110ED" w:rsidRDefault="001110ED" w:rsidP="00AB736F">
      <w:pPr>
        <w:spacing w:after="0" w:line="240" w:lineRule="auto"/>
        <w:rPr>
          <w:b/>
          <w:color w:val="FF0000"/>
          <w:sz w:val="28"/>
          <w:szCs w:val="28"/>
        </w:rPr>
      </w:pPr>
    </w:p>
    <w:p w:rsidR="001110ED" w:rsidRPr="00382B68" w:rsidRDefault="001110ED" w:rsidP="00AB736F">
      <w:pPr>
        <w:spacing w:after="0" w:line="240" w:lineRule="auto"/>
        <w:rPr>
          <w:rFonts w:ascii="Arial" w:hAnsi="Arial" w:cs="Arial"/>
          <w:b/>
          <w:sz w:val="28"/>
          <w:szCs w:val="28"/>
          <w:u w:val="single"/>
        </w:rPr>
      </w:pPr>
      <w:r w:rsidRPr="00382B68">
        <w:rPr>
          <w:rFonts w:ascii="Arial" w:hAnsi="Arial" w:cs="Arial"/>
          <w:b/>
          <w:sz w:val="28"/>
          <w:szCs w:val="28"/>
          <w:u w:val="single"/>
        </w:rPr>
        <w:t>VIII   PODACI O FINANSIJSKOM POSLOVANJU</w:t>
      </w:r>
    </w:p>
    <w:p w:rsidR="001110ED" w:rsidRPr="00B472FD" w:rsidRDefault="001110ED" w:rsidP="006B5DF7">
      <w:pPr>
        <w:spacing w:after="0" w:line="240" w:lineRule="auto"/>
        <w:rPr>
          <w:color w:val="FF0000"/>
        </w:rPr>
      </w:pPr>
      <w:r w:rsidRPr="00B472FD">
        <w:rPr>
          <w:color w:val="FF0000"/>
        </w:rPr>
        <w:object w:dxaOrig="10414" w:dyaOrig="6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96pt" o:ole="">
            <v:imagedata r:id="rId8" o:title=""/>
          </v:shape>
          <o:OLEObject Type="Embed" ProgID="Excel.Sheet.8" ShapeID="_x0000_i1025" DrawAspect="Content" ObjectID="_1622285286" r:id="rId9"/>
        </w:object>
      </w:r>
    </w:p>
    <w:p w:rsidR="001110ED" w:rsidRDefault="001110ED" w:rsidP="006B5DF7">
      <w:pPr>
        <w:spacing w:after="0" w:line="240" w:lineRule="auto"/>
        <w:rPr>
          <w:rFonts w:ascii="Arial" w:hAnsi="Arial" w:cs="Arial"/>
        </w:rPr>
      </w:pPr>
    </w:p>
    <w:p w:rsidR="001110ED" w:rsidRDefault="001110ED" w:rsidP="006B5DF7">
      <w:pPr>
        <w:spacing w:after="0" w:line="240" w:lineRule="auto"/>
        <w:rPr>
          <w:rFonts w:ascii="Arial" w:hAnsi="Arial" w:cs="Arial"/>
        </w:rPr>
      </w:pPr>
    </w:p>
    <w:p w:rsidR="001110ED" w:rsidRPr="00752313" w:rsidRDefault="001110ED" w:rsidP="006B5DF7">
      <w:pPr>
        <w:spacing w:after="0" w:line="240" w:lineRule="auto"/>
        <w:rPr>
          <w:rFonts w:ascii="Arial" w:hAnsi="Arial" w:cs="Arial"/>
        </w:rPr>
      </w:pPr>
      <w:r w:rsidRPr="00752313">
        <w:rPr>
          <w:rFonts w:ascii="Arial" w:hAnsi="Arial" w:cs="Arial"/>
        </w:rPr>
        <w:t>Napominjemo da su ostvareni prihodi i rashodi manji od planiranih iz razloga što u 201</w:t>
      </w:r>
      <w:r>
        <w:rPr>
          <w:rFonts w:ascii="Arial" w:hAnsi="Arial" w:cs="Arial"/>
        </w:rPr>
        <w:t>8</w:t>
      </w:r>
      <w:r w:rsidRPr="00752313">
        <w:rPr>
          <w:rFonts w:ascii="Arial" w:hAnsi="Arial" w:cs="Arial"/>
        </w:rPr>
        <w:t xml:space="preserve">.god. nije realizovan projekat vezan za LED rasvjetu već je  realizacija projekta </w:t>
      </w:r>
      <w:r>
        <w:rPr>
          <w:rFonts w:ascii="Arial" w:hAnsi="Arial" w:cs="Arial"/>
        </w:rPr>
        <w:t xml:space="preserve">zbog trajanja tenderske procedure pomjerena </w:t>
      </w:r>
      <w:r w:rsidRPr="00752313">
        <w:rPr>
          <w:rFonts w:ascii="Arial" w:hAnsi="Arial" w:cs="Arial"/>
        </w:rPr>
        <w:t>za 201</w:t>
      </w:r>
      <w:r>
        <w:rPr>
          <w:rFonts w:ascii="Arial" w:hAnsi="Arial" w:cs="Arial"/>
        </w:rPr>
        <w:t>9</w:t>
      </w:r>
      <w:r w:rsidRPr="00752313">
        <w:rPr>
          <w:rFonts w:ascii="Arial" w:hAnsi="Arial" w:cs="Arial"/>
        </w:rPr>
        <w:t>. godinu.</w:t>
      </w:r>
    </w:p>
    <w:p w:rsidR="001110ED" w:rsidRPr="00752313" w:rsidRDefault="001110ED" w:rsidP="00BC511B">
      <w:pPr>
        <w:spacing w:after="0" w:line="240" w:lineRule="auto"/>
        <w:ind w:firstLine="708"/>
        <w:rPr>
          <w:rFonts w:ascii="Arial" w:hAnsi="Arial" w:cs="Arial"/>
        </w:rPr>
      </w:pPr>
    </w:p>
    <w:p w:rsidR="001110ED" w:rsidRPr="00752313" w:rsidRDefault="001110ED" w:rsidP="00BC511B">
      <w:pPr>
        <w:spacing w:after="0" w:line="240" w:lineRule="auto"/>
        <w:ind w:firstLine="708"/>
        <w:rPr>
          <w:rFonts w:ascii="Arial" w:hAnsi="Arial" w:cs="Arial"/>
        </w:rPr>
      </w:pPr>
      <w:r w:rsidRPr="00752313">
        <w:rPr>
          <w:rFonts w:ascii="Arial" w:hAnsi="Arial" w:cs="Arial"/>
        </w:rPr>
        <w:t>Iz navedenog proizilazi da su PRIHODI Društva izraženi u eurima  u 201</w:t>
      </w:r>
      <w:r>
        <w:rPr>
          <w:rFonts w:ascii="Arial" w:hAnsi="Arial" w:cs="Arial"/>
        </w:rPr>
        <w:t>8</w:t>
      </w:r>
      <w:r w:rsidRPr="00752313">
        <w:rPr>
          <w:rFonts w:ascii="Arial" w:hAnsi="Arial" w:cs="Arial"/>
        </w:rPr>
        <w:t>. godini sljedeći:</w:t>
      </w:r>
    </w:p>
    <w:p w:rsidR="001110ED" w:rsidRPr="00752313" w:rsidRDefault="001110ED" w:rsidP="006B5DF7">
      <w:pPr>
        <w:pStyle w:val="ListParagraph"/>
        <w:numPr>
          <w:ilvl w:val="0"/>
          <w:numId w:val="20"/>
        </w:numPr>
        <w:spacing w:after="0" w:line="240" w:lineRule="auto"/>
        <w:rPr>
          <w:rFonts w:ascii="Arial" w:hAnsi="Arial" w:cs="Arial"/>
          <w:i/>
        </w:rPr>
      </w:pPr>
      <w:r w:rsidRPr="00752313">
        <w:rPr>
          <w:rFonts w:ascii="Arial" w:hAnsi="Arial" w:cs="Arial"/>
          <w:i/>
        </w:rPr>
        <w:t xml:space="preserve">Prihod iz Budžeta za ostvarenje javne funkcije ............................................960.000 </w:t>
      </w:r>
    </w:p>
    <w:p w:rsidR="001110ED" w:rsidRPr="00752313" w:rsidRDefault="001110ED" w:rsidP="001177D4">
      <w:pPr>
        <w:pStyle w:val="ListParagraph"/>
        <w:numPr>
          <w:ilvl w:val="0"/>
          <w:numId w:val="20"/>
        </w:numPr>
        <w:spacing w:after="0" w:line="240" w:lineRule="auto"/>
        <w:jc w:val="left"/>
        <w:rPr>
          <w:rFonts w:ascii="Arial" w:hAnsi="Arial" w:cs="Arial"/>
          <w:i/>
        </w:rPr>
      </w:pPr>
      <w:r w:rsidRPr="00752313">
        <w:rPr>
          <w:rFonts w:ascii="Arial" w:hAnsi="Arial" w:cs="Arial"/>
          <w:i/>
        </w:rPr>
        <w:t>Prihod iz Budžeta po osnovu javne rasvjete..............................................1.</w:t>
      </w:r>
      <w:r>
        <w:rPr>
          <w:rFonts w:ascii="Arial" w:hAnsi="Arial" w:cs="Arial"/>
          <w:i/>
        </w:rPr>
        <w:t>258</w:t>
      </w:r>
      <w:r w:rsidRPr="00752313">
        <w:rPr>
          <w:rFonts w:ascii="Arial" w:hAnsi="Arial" w:cs="Arial"/>
          <w:i/>
        </w:rPr>
        <w:t>.</w:t>
      </w:r>
      <w:r>
        <w:rPr>
          <w:rFonts w:ascii="Arial" w:hAnsi="Arial" w:cs="Arial"/>
          <w:i/>
        </w:rPr>
        <w:t>976</w:t>
      </w:r>
      <w:r w:rsidRPr="00752313">
        <w:rPr>
          <w:rFonts w:ascii="Arial" w:hAnsi="Arial" w:cs="Arial"/>
          <w:i/>
        </w:rPr>
        <w:t xml:space="preserve">   </w:t>
      </w:r>
    </w:p>
    <w:p w:rsidR="001110ED" w:rsidRPr="00752313" w:rsidRDefault="001110ED" w:rsidP="001177D4">
      <w:pPr>
        <w:pStyle w:val="ListParagraph"/>
        <w:numPr>
          <w:ilvl w:val="0"/>
          <w:numId w:val="20"/>
        </w:numPr>
        <w:pBdr>
          <w:bottom w:val="single" w:sz="12" w:space="1" w:color="auto"/>
        </w:pBdr>
        <w:spacing w:after="0" w:line="240" w:lineRule="auto"/>
        <w:rPr>
          <w:rFonts w:ascii="Arial" w:hAnsi="Arial" w:cs="Arial"/>
          <w:i/>
        </w:rPr>
      </w:pPr>
      <w:r w:rsidRPr="00752313">
        <w:rPr>
          <w:rFonts w:ascii="Arial" w:hAnsi="Arial" w:cs="Arial"/>
          <w:i/>
        </w:rPr>
        <w:t>Prihod  iz Budžeta po osnovu postavljanja i izgradnje javne rasvjete..........</w:t>
      </w:r>
      <w:r>
        <w:rPr>
          <w:rFonts w:ascii="Arial" w:hAnsi="Arial" w:cs="Arial"/>
          <w:i/>
        </w:rPr>
        <w:t>713</w:t>
      </w:r>
      <w:r w:rsidRPr="00752313">
        <w:rPr>
          <w:rFonts w:ascii="Arial" w:hAnsi="Arial" w:cs="Arial"/>
          <w:i/>
        </w:rPr>
        <w:t>.</w:t>
      </w:r>
      <w:r>
        <w:rPr>
          <w:rFonts w:ascii="Arial" w:hAnsi="Arial" w:cs="Arial"/>
          <w:i/>
        </w:rPr>
        <w:t>362</w:t>
      </w:r>
    </w:p>
    <w:p w:rsidR="001110ED" w:rsidRPr="00752313" w:rsidRDefault="001110ED" w:rsidP="001177D4">
      <w:pPr>
        <w:pStyle w:val="ListParagraph"/>
        <w:numPr>
          <w:ilvl w:val="0"/>
          <w:numId w:val="20"/>
        </w:numPr>
        <w:pBdr>
          <w:bottom w:val="single" w:sz="12" w:space="1" w:color="auto"/>
        </w:pBdr>
        <w:spacing w:after="0" w:line="240" w:lineRule="auto"/>
        <w:rPr>
          <w:rFonts w:ascii="Arial" w:hAnsi="Arial" w:cs="Arial"/>
          <w:i/>
        </w:rPr>
      </w:pPr>
      <w:r w:rsidRPr="00752313">
        <w:rPr>
          <w:rFonts w:ascii="Arial" w:hAnsi="Arial" w:cs="Arial"/>
          <w:i/>
        </w:rPr>
        <w:t>Prihod iz Budžeta po osnovu tekućeg održavanja javne rasvjete.................170.000</w:t>
      </w:r>
    </w:p>
    <w:p w:rsidR="001110ED" w:rsidRPr="00752313" w:rsidRDefault="001110ED" w:rsidP="001177D4">
      <w:pPr>
        <w:pStyle w:val="ListParagraph"/>
        <w:numPr>
          <w:ilvl w:val="0"/>
          <w:numId w:val="20"/>
        </w:numPr>
        <w:pBdr>
          <w:bottom w:val="single" w:sz="12" w:space="1" w:color="auto"/>
        </w:pBdr>
        <w:spacing w:after="0" w:line="240" w:lineRule="auto"/>
        <w:rPr>
          <w:rFonts w:ascii="Arial" w:hAnsi="Arial" w:cs="Arial"/>
          <w:i/>
        </w:rPr>
      </w:pPr>
      <w:r w:rsidRPr="00752313">
        <w:rPr>
          <w:rFonts w:ascii="Arial" w:hAnsi="Arial" w:cs="Arial"/>
          <w:i/>
        </w:rPr>
        <w:t>Prihodi od pružanja usluga trećim licima iz osnovne djelatnosti...................2</w:t>
      </w:r>
      <w:r>
        <w:rPr>
          <w:rFonts w:ascii="Arial" w:hAnsi="Arial" w:cs="Arial"/>
          <w:i/>
        </w:rPr>
        <w:t>76</w:t>
      </w:r>
      <w:r w:rsidRPr="00752313">
        <w:rPr>
          <w:rFonts w:ascii="Arial" w:hAnsi="Arial" w:cs="Arial"/>
          <w:i/>
        </w:rPr>
        <w:t>.</w:t>
      </w:r>
      <w:r>
        <w:rPr>
          <w:rFonts w:ascii="Arial" w:hAnsi="Arial" w:cs="Arial"/>
          <w:i/>
        </w:rPr>
        <w:t>093</w:t>
      </w:r>
    </w:p>
    <w:p w:rsidR="001110ED" w:rsidRPr="00752313" w:rsidRDefault="001110ED" w:rsidP="001177D4">
      <w:pPr>
        <w:pStyle w:val="ListParagraph"/>
        <w:numPr>
          <w:ilvl w:val="0"/>
          <w:numId w:val="20"/>
        </w:numPr>
        <w:pBdr>
          <w:bottom w:val="single" w:sz="12" w:space="1" w:color="auto"/>
        </w:pBdr>
        <w:spacing w:after="0" w:line="240" w:lineRule="auto"/>
        <w:rPr>
          <w:rFonts w:ascii="Arial" w:hAnsi="Arial" w:cs="Arial"/>
          <w:i/>
        </w:rPr>
      </w:pPr>
      <w:r w:rsidRPr="00752313">
        <w:rPr>
          <w:rFonts w:ascii="Arial" w:hAnsi="Arial" w:cs="Arial"/>
          <w:i/>
        </w:rPr>
        <w:t>Prihodi od pružanja usluga trećim licima iz s</w:t>
      </w:r>
      <w:r>
        <w:rPr>
          <w:rFonts w:ascii="Arial" w:hAnsi="Arial" w:cs="Arial"/>
          <w:i/>
        </w:rPr>
        <w:t>porednih djelatnosti...........</w:t>
      </w:r>
      <w:r w:rsidRPr="00752313">
        <w:rPr>
          <w:rFonts w:ascii="Arial" w:hAnsi="Arial" w:cs="Arial"/>
          <w:i/>
        </w:rPr>
        <w:t>..</w:t>
      </w:r>
      <w:r>
        <w:rPr>
          <w:rFonts w:ascii="Arial" w:hAnsi="Arial" w:cs="Arial"/>
          <w:i/>
        </w:rPr>
        <w:t>1.389.350</w:t>
      </w:r>
    </w:p>
    <w:p w:rsidR="001110ED" w:rsidRPr="00752313" w:rsidRDefault="001110ED" w:rsidP="001177D4">
      <w:pPr>
        <w:pStyle w:val="ListParagraph"/>
        <w:numPr>
          <w:ilvl w:val="0"/>
          <w:numId w:val="20"/>
        </w:numPr>
        <w:pBdr>
          <w:bottom w:val="single" w:sz="12" w:space="1" w:color="auto"/>
        </w:pBdr>
        <w:spacing w:after="0" w:line="240" w:lineRule="auto"/>
        <w:rPr>
          <w:rFonts w:ascii="Arial" w:hAnsi="Arial" w:cs="Arial"/>
          <w:i/>
        </w:rPr>
      </w:pPr>
      <w:r w:rsidRPr="00752313">
        <w:rPr>
          <w:rFonts w:ascii="Arial" w:hAnsi="Arial" w:cs="Arial"/>
          <w:i/>
        </w:rPr>
        <w:t>Ostali prihodi.............................</w:t>
      </w:r>
      <w:r>
        <w:rPr>
          <w:rFonts w:ascii="Arial" w:hAnsi="Arial" w:cs="Arial"/>
          <w:i/>
        </w:rPr>
        <w:t>...........………………..……………………....163.580</w:t>
      </w:r>
    </w:p>
    <w:p w:rsidR="001110ED" w:rsidRPr="00752313" w:rsidRDefault="001110ED" w:rsidP="00AB736F">
      <w:pPr>
        <w:spacing w:after="0" w:line="240" w:lineRule="auto"/>
        <w:rPr>
          <w:rFonts w:ascii="Arial" w:hAnsi="Arial" w:cs="Arial"/>
          <w:b/>
          <w:i/>
        </w:rPr>
      </w:pPr>
      <w:r w:rsidRPr="00752313">
        <w:rPr>
          <w:rFonts w:ascii="Arial" w:hAnsi="Arial" w:cs="Arial"/>
          <w:i/>
        </w:rPr>
        <w:t xml:space="preserve">     </w:t>
      </w:r>
      <w:r w:rsidRPr="00752313">
        <w:rPr>
          <w:rFonts w:ascii="Arial" w:hAnsi="Arial" w:cs="Arial"/>
          <w:b/>
          <w:i/>
        </w:rPr>
        <w:t>UKUPNO…………………………………………………………….....</w:t>
      </w:r>
      <w:r>
        <w:rPr>
          <w:rFonts w:ascii="Arial" w:hAnsi="Arial" w:cs="Arial"/>
          <w:b/>
          <w:i/>
        </w:rPr>
        <w:t>.................4.931.361</w:t>
      </w:r>
    </w:p>
    <w:p w:rsidR="001110ED" w:rsidRPr="00752313" w:rsidRDefault="001110ED" w:rsidP="00AB736F">
      <w:pPr>
        <w:spacing w:after="0" w:line="240" w:lineRule="auto"/>
      </w:pPr>
    </w:p>
    <w:p w:rsidR="001110ED" w:rsidRPr="00D47737" w:rsidRDefault="001110ED" w:rsidP="0007344C">
      <w:pPr>
        <w:spacing w:after="0" w:line="240" w:lineRule="auto"/>
        <w:ind w:firstLine="709"/>
        <w:rPr>
          <w:rFonts w:ascii="Arial" w:hAnsi="Arial" w:cs="Arial"/>
        </w:rPr>
      </w:pPr>
      <w:r w:rsidRPr="00D47737">
        <w:rPr>
          <w:rFonts w:ascii="Arial" w:hAnsi="Arial" w:cs="Arial"/>
        </w:rPr>
        <w:lastRenderedPageBreak/>
        <w:t>Programom rada “Komunalne usluge” d.o.o. Podgorica za 2018. godinu predviđeno je obavljanje poslova iz domena javne funkcije (održavanje objekata javne rasvjete i svjetlosne signalizacije) u vrijednosti od 960.000,00 eura  i sredstva za ove namjene obezbijeđena su iz Budžeta Glavnog grada Podgorice za navedenu godinu. Program rada u ovom dijelu realizovan je u potpunosti.</w:t>
      </w:r>
    </w:p>
    <w:p w:rsidR="001110ED" w:rsidRPr="00D47737" w:rsidRDefault="001110ED" w:rsidP="0007344C">
      <w:pPr>
        <w:spacing w:after="0" w:line="240" w:lineRule="auto"/>
        <w:ind w:firstLine="709"/>
        <w:rPr>
          <w:rFonts w:ascii="Arial" w:hAnsi="Arial" w:cs="Arial"/>
          <w:lang w:val="sr-Latn-CS"/>
        </w:rPr>
      </w:pPr>
      <w:r w:rsidRPr="00D47737">
        <w:rPr>
          <w:rFonts w:ascii="Arial" w:hAnsi="Arial" w:cs="Arial"/>
          <w:lang w:val="sr-Latn-CS"/>
        </w:rPr>
        <w:t>Prihodi po osnovu utrošene električne energije za  javnu rasvjetu iznosila su 1.258.976,00</w:t>
      </w:r>
      <w:r w:rsidRPr="00D47737">
        <w:rPr>
          <w:rFonts w:ascii="Arial" w:hAnsi="Arial" w:cs="Arial"/>
        </w:rPr>
        <w:t xml:space="preserve"> eura. ,,Komunalne usluge’’ d.o.o. i ove godine nastavlja sa uštedama utrošene električne energije kroz svoje stručne programe. </w:t>
      </w:r>
    </w:p>
    <w:p w:rsidR="001110ED" w:rsidRPr="00D47737" w:rsidRDefault="001110ED" w:rsidP="0007344C">
      <w:pPr>
        <w:spacing w:after="0" w:line="240" w:lineRule="auto"/>
        <w:ind w:firstLine="709"/>
        <w:rPr>
          <w:rFonts w:ascii="Arial" w:hAnsi="Arial" w:cs="Arial"/>
        </w:rPr>
      </w:pPr>
      <w:r w:rsidRPr="00D47737">
        <w:rPr>
          <w:rFonts w:ascii="Arial" w:hAnsi="Arial" w:cs="Arial"/>
        </w:rPr>
        <w:t>Kao što se iz prezentiranih tabela može uočiti izvedeni su radovi na izgradnji javne rasvjete na teritoriji Glavnog grada i Opština u okviru Glavnog grada u vrijednosti od 863.168,67 eura i ostvaren prihod u iznosu od 713.362,00 eura.</w:t>
      </w:r>
    </w:p>
    <w:p w:rsidR="001110ED" w:rsidRPr="00D47737" w:rsidRDefault="001110ED" w:rsidP="0007344C">
      <w:pPr>
        <w:spacing w:after="0" w:line="240" w:lineRule="auto"/>
        <w:ind w:firstLine="709"/>
        <w:rPr>
          <w:rFonts w:ascii="Arial" w:hAnsi="Arial" w:cs="Arial"/>
        </w:rPr>
      </w:pPr>
      <w:r w:rsidRPr="00D47737">
        <w:rPr>
          <w:rFonts w:ascii="Arial" w:hAnsi="Arial" w:cs="Arial"/>
        </w:rPr>
        <w:t xml:space="preserve">Takođe, Budžetom Glavnog grada za 2018.god. opredijeljena su sredstva u iznosu od 170.000,00 eura za tekuće održavanje javne rasvjete koje je Društvo koristilo za rekonstrukciju sistema javne rasvjete i svjetlosne signalizacije na teritoriji Glavnog grada Podgorice. Planirane aktivnosti u okviru ove stavke su u potpunosti realizovane. </w:t>
      </w:r>
    </w:p>
    <w:p w:rsidR="001110ED" w:rsidRPr="00670AF3" w:rsidRDefault="001110ED" w:rsidP="0007344C">
      <w:pPr>
        <w:spacing w:after="0" w:line="240" w:lineRule="auto"/>
        <w:ind w:firstLine="709"/>
        <w:rPr>
          <w:rFonts w:ascii="Arial" w:hAnsi="Arial" w:cs="Arial"/>
        </w:rPr>
      </w:pPr>
      <w:r w:rsidRPr="00670AF3">
        <w:rPr>
          <w:rFonts w:ascii="Arial" w:hAnsi="Arial" w:cs="Arial"/>
          <w:lang w:val="sr-Latn-CS"/>
        </w:rPr>
        <w:t>Programom rada za 2018.god. Društvo je planiralo da se nedostatak sredstva opredijeljenih Budžetom Glavnog grada za održavanje javne rasvjete i svjetlosne signalizacije nadoknadi iz pružanja usluga trećim licima.</w:t>
      </w:r>
      <w:r w:rsidRPr="00670AF3">
        <w:rPr>
          <w:rFonts w:ascii="Arial" w:hAnsi="Arial" w:cs="Arial"/>
        </w:rPr>
        <w:t xml:space="preserve"> Iz domena osnovne djelatnosti prema trećim licima pružane su usluge izgradnje javne rasvjete, izgradnje svjetlosne signalizacije, iznajmljivanja specijalnih vozila i raznih opravki u okviru čega je ostvaren prihod od 276.093,00 eura.</w:t>
      </w:r>
      <w:r w:rsidRPr="00D34E7B">
        <w:rPr>
          <w:rFonts w:ascii="Arial" w:hAnsi="Arial" w:cs="Arial"/>
          <w:color w:val="FF0000"/>
        </w:rPr>
        <w:t xml:space="preserve"> </w:t>
      </w:r>
      <w:r w:rsidRPr="00670AF3">
        <w:rPr>
          <w:rFonts w:ascii="Arial" w:hAnsi="Arial" w:cs="Arial"/>
          <w:lang w:val="sr-Latn-CS"/>
        </w:rPr>
        <w:t xml:space="preserve">Iz sporednih djelatnosti pružane su usluge vezane za projekat optičke mreže, ispitivanje visokonaponskih kablova specijalno opremljenim vozilom i izdavanje stubova stubova javne </w:t>
      </w:r>
      <w:r>
        <w:rPr>
          <w:rFonts w:ascii="Arial" w:hAnsi="Arial" w:cs="Arial"/>
          <w:lang w:val="sr-Latn-CS"/>
        </w:rPr>
        <w:t>rasvjete za post</w:t>
      </w:r>
      <w:r w:rsidRPr="00670AF3">
        <w:rPr>
          <w:rFonts w:ascii="Arial" w:hAnsi="Arial" w:cs="Arial"/>
          <w:lang w:val="sr-Latn-CS"/>
        </w:rPr>
        <w:t>avljanje reklamnih panoa. Ukupan iznos prihoda ostvarenih od pružanja usluga trećim licima iznosi  1.389.350,00</w:t>
      </w:r>
      <w:r w:rsidRPr="00670AF3">
        <w:rPr>
          <w:rFonts w:ascii="Arial" w:hAnsi="Arial" w:cs="Arial"/>
        </w:rPr>
        <w:t xml:space="preserve"> eura od čega 1.037.252,24  eura čine prihod</w:t>
      </w:r>
      <w:r>
        <w:rPr>
          <w:rFonts w:ascii="Arial" w:hAnsi="Arial" w:cs="Arial"/>
        </w:rPr>
        <w:t>i ostvareni u oblasti telekomunika</w:t>
      </w:r>
      <w:r w:rsidRPr="00670AF3">
        <w:rPr>
          <w:rFonts w:ascii="Arial" w:hAnsi="Arial" w:cs="Arial"/>
        </w:rPr>
        <w:t xml:space="preserve">cija. </w:t>
      </w:r>
    </w:p>
    <w:p w:rsidR="001110ED" w:rsidRPr="00670AF3" w:rsidRDefault="001110ED" w:rsidP="0007344C">
      <w:pPr>
        <w:spacing w:after="0" w:line="240" w:lineRule="auto"/>
        <w:ind w:firstLine="709"/>
        <w:rPr>
          <w:rFonts w:ascii="Arial" w:hAnsi="Arial" w:cs="Arial"/>
          <w:lang w:val="sr-Latn-CS"/>
        </w:rPr>
      </w:pPr>
      <w:r w:rsidRPr="00670AF3">
        <w:rPr>
          <w:rFonts w:ascii="Arial" w:hAnsi="Arial" w:cs="Arial"/>
          <w:lang w:val="sr-Latn-CS"/>
        </w:rPr>
        <w:t xml:space="preserve">Ostali prihodi u iznosu od 163.580,00 eura ostvareni su po poravnanjima iz sudskih sporova, refundacijama zarada radnika za bolovanje  duže od 60 dana, refundacijama zarada radnika na porodiljskom odsustvu, </w:t>
      </w:r>
      <w:r w:rsidRPr="00670AF3">
        <w:rPr>
          <w:rFonts w:ascii="Arial" w:hAnsi="Arial" w:cs="Arial"/>
        </w:rPr>
        <w:t>zatim upotrebom specijalnog vozila za ispitivanje kablova, nadoknadom šteta na objektima javne rasvjete ostvarenih preko osiguravajućih društava.</w:t>
      </w:r>
    </w:p>
    <w:p w:rsidR="001110ED" w:rsidRPr="00D34E7B" w:rsidRDefault="001110ED" w:rsidP="00AB736F">
      <w:pPr>
        <w:spacing w:after="0" w:line="240" w:lineRule="auto"/>
        <w:rPr>
          <w:rFonts w:ascii="Arial" w:hAnsi="Arial" w:cs="Arial"/>
          <w:color w:val="FF0000"/>
        </w:rPr>
      </w:pPr>
    </w:p>
    <w:p w:rsidR="001110ED" w:rsidRPr="004750D5" w:rsidRDefault="001110ED" w:rsidP="00BC511B">
      <w:pPr>
        <w:spacing w:after="0" w:line="240" w:lineRule="auto"/>
        <w:rPr>
          <w:rFonts w:ascii="Arial" w:hAnsi="Arial" w:cs="Arial"/>
        </w:rPr>
      </w:pPr>
      <w:r w:rsidRPr="004750D5">
        <w:rPr>
          <w:rFonts w:ascii="Arial" w:hAnsi="Arial" w:cs="Arial"/>
        </w:rPr>
        <w:t>RASHODI Društva izraženi u eurima  za 2018.godinu su sljedeći:</w:t>
      </w:r>
    </w:p>
    <w:p w:rsidR="001110ED" w:rsidRPr="004750D5" w:rsidRDefault="001110ED" w:rsidP="006B5DF7">
      <w:pPr>
        <w:pStyle w:val="ListParagraph"/>
        <w:numPr>
          <w:ilvl w:val="0"/>
          <w:numId w:val="21"/>
        </w:numPr>
        <w:spacing w:after="0" w:line="240" w:lineRule="auto"/>
        <w:rPr>
          <w:rFonts w:ascii="Arial" w:hAnsi="Arial" w:cs="Arial"/>
          <w:i/>
        </w:rPr>
      </w:pPr>
      <w:r w:rsidRPr="004750D5">
        <w:rPr>
          <w:rFonts w:ascii="Arial" w:hAnsi="Arial" w:cs="Arial"/>
          <w:i/>
        </w:rPr>
        <w:t>Troškovi materijala........………………….....................</w:t>
      </w:r>
      <w:r>
        <w:rPr>
          <w:rFonts w:ascii="Arial" w:hAnsi="Arial" w:cs="Arial"/>
          <w:i/>
        </w:rPr>
        <w:t>.............................</w:t>
      </w:r>
      <w:r w:rsidRPr="004750D5">
        <w:rPr>
          <w:rFonts w:ascii="Arial" w:hAnsi="Arial" w:cs="Arial"/>
          <w:i/>
        </w:rPr>
        <w:t>..</w:t>
      </w:r>
      <w:r>
        <w:rPr>
          <w:rFonts w:ascii="Arial" w:hAnsi="Arial" w:cs="Arial"/>
          <w:i/>
        </w:rPr>
        <w:t>1.195.747</w:t>
      </w:r>
    </w:p>
    <w:p w:rsidR="001110ED" w:rsidRPr="004750D5" w:rsidRDefault="001110ED" w:rsidP="006B5DF7">
      <w:pPr>
        <w:pStyle w:val="ListParagraph"/>
        <w:numPr>
          <w:ilvl w:val="0"/>
          <w:numId w:val="21"/>
        </w:numPr>
        <w:spacing w:after="0" w:line="240" w:lineRule="auto"/>
        <w:rPr>
          <w:rFonts w:ascii="Arial" w:hAnsi="Arial" w:cs="Arial"/>
          <w:i/>
        </w:rPr>
      </w:pPr>
      <w:r w:rsidRPr="004750D5">
        <w:rPr>
          <w:rFonts w:ascii="Arial" w:hAnsi="Arial" w:cs="Arial"/>
          <w:i/>
        </w:rPr>
        <w:t>Troškovi  po osnovu javne rasvjete  ........................................................</w:t>
      </w:r>
      <w:r>
        <w:rPr>
          <w:rFonts w:ascii="Arial" w:hAnsi="Arial" w:cs="Arial"/>
          <w:i/>
        </w:rPr>
        <w:t>..1</w:t>
      </w:r>
      <w:r w:rsidRPr="004750D5">
        <w:rPr>
          <w:rFonts w:ascii="Arial" w:hAnsi="Arial" w:cs="Arial"/>
          <w:i/>
        </w:rPr>
        <w:t xml:space="preserve">.258.976   </w:t>
      </w:r>
    </w:p>
    <w:p w:rsidR="001110ED" w:rsidRPr="004750D5" w:rsidRDefault="001110ED" w:rsidP="006B5DF7">
      <w:pPr>
        <w:pStyle w:val="ListParagraph"/>
        <w:numPr>
          <w:ilvl w:val="0"/>
          <w:numId w:val="21"/>
        </w:numPr>
        <w:spacing w:after="0" w:line="240" w:lineRule="auto"/>
        <w:rPr>
          <w:rFonts w:ascii="Arial" w:hAnsi="Arial" w:cs="Arial"/>
          <w:i/>
        </w:rPr>
      </w:pPr>
      <w:r w:rsidRPr="004750D5">
        <w:rPr>
          <w:rFonts w:ascii="Arial" w:hAnsi="Arial" w:cs="Arial"/>
          <w:i/>
        </w:rPr>
        <w:t>Troškovi zarada i drugih ličnih primanja……………………........................1.376.942</w:t>
      </w:r>
    </w:p>
    <w:p w:rsidR="001110ED" w:rsidRPr="004750D5" w:rsidRDefault="001110ED" w:rsidP="006B5DF7">
      <w:pPr>
        <w:pStyle w:val="ListParagraph"/>
        <w:numPr>
          <w:ilvl w:val="0"/>
          <w:numId w:val="21"/>
        </w:numPr>
        <w:spacing w:after="0" w:line="240" w:lineRule="auto"/>
        <w:rPr>
          <w:rFonts w:ascii="Arial" w:hAnsi="Arial" w:cs="Arial"/>
          <w:i/>
        </w:rPr>
      </w:pPr>
      <w:r w:rsidRPr="004750D5">
        <w:rPr>
          <w:rFonts w:ascii="Arial" w:hAnsi="Arial" w:cs="Arial"/>
          <w:i/>
        </w:rPr>
        <w:t>Troškovi amortizacije………………………………………..............................115.200</w:t>
      </w:r>
    </w:p>
    <w:p w:rsidR="001110ED" w:rsidRPr="004750D5" w:rsidRDefault="001110ED" w:rsidP="006B5DF7">
      <w:pPr>
        <w:pStyle w:val="ListParagraph"/>
        <w:numPr>
          <w:ilvl w:val="0"/>
          <w:numId w:val="21"/>
        </w:numPr>
        <w:spacing w:after="0" w:line="240" w:lineRule="auto"/>
        <w:rPr>
          <w:rFonts w:ascii="Arial" w:hAnsi="Arial" w:cs="Arial"/>
          <w:i/>
        </w:rPr>
      </w:pPr>
      <w:r w:rsidRPr="004750D5">
        <w:rPr>
          <w:rFonts w:ascii="Arial" w:hAnsi="Arial" w:cs="Arial"/>
          <w:i/>
        </w:rPr>
        <w:t>Ostali poslovni rashodi…………………………………………………………..948.632</w:t>
      </w:r>
    </w:p>
    <w:p w:rsidR="001110ED" w:rsidRPr="004750D5" w:rsidRDefault="001110ED" w:rsidP="006B5DF7">
      <w:pPr>
        <w:pStyle w:val="ListParagraph"/>
        <w:numPr>
          <w:ilvl w:val="0"/>
          <w:numId w:val="21"/>
        </w:numPr>
        <w:pBdr>
          <w:bottom w:val="single" w:sz="12" w:space="1" w:color="auto"/>
        </w:pBdr>
        <w:spacing w:after="0" w:line="240" w:lineRule="auto"/>
        <w:rPr>
          <w:rFonts w:ascii="Arial" w:hAnsi="Arial" w:cs="Arial"/>
          <w:i/>
        </w:rPr>
      </w:pPr>
      <w:r w:rsidRPr="004750D5">
        <w:rPr>
          <w:rFonts w:ascii="Arial" w:hAnsi="Arial" w:cs="Arial"/>
          <w:i/>
        </w:rPr>
        <w:t>Ostali troškovi…………………………………………………...............................2.793</w:t>
      </w:r>
    </w:p>
    <w:p w:rsidR="001110ED" w:rsidRPr="004750D5" w:rsidRDefault="001110ED" w:rsidP="0083193E">
      <w:pPr>
        <w:spacing w:after="0" w:line="240" w:lineRule="auto"/>
        <w:rPr>
          <w:rFonts w:ascii="Arial" w:hAnsi="Arial" w:cs="Arial"/>
          <w:b/>
          <w:i/>
        </w:rPr>
      </w:pPr>
      <w:r w:rsidRPr="004750D5">
        <w:rPr>
          <w:rFonts w:ascii="Arial" w:hAnsi="Arial" w:cs="Arial"/>
          <w:b/>
          <w:i/>
        </w:rPr>
        <w:t>UKUPNO……………………………………………………………...........................4.898.290</w:t>
      </w:r>
    </w:p>
    <w:p w:rsidR="001110ED" w:rsidRPr="00D34E7B" w:rsidRDefault="001110ED" w:rsidP="005449AA">
      <w:pPr>
        <w:spacing w:after="0" w:line="240" w:lineRule="auto"/>
        <w:rPr>
          <w:rFonts w:ascii="Arial" w:hAnsi="Arial" w:cs="Arial"/>
          <w:color w:val="FF0000"/>
        </w:rPr>
      </w:pPr>
    </w:p>
    <w:p w:rsidR="001110ED" w:rsidRPr="004750D5" w:rsidRDefault="001110ED" w:rsidP="00E66347">
      <w:pPr>
        <w:spacing w:after="0" w:line="240" w:lineRule="auto"/>
        <w:ind w:firstLine="708"/>
        <w:rPr>
          <w:rFonts w:ascii="Arial" w:hAnsi="Arial" w:cs="Arial"/>
        </w:rPr>
      </w:pPr>
      <w:r w:rsidRPr="004750D5">
        <w:rPr>
          <w:rFonts w:ascii="Arial" w:hAnsi="Arial" w:cs="Arial"/>
          <w:lang w:val="sr-Latn-CS"/>
        </w:rPr>
        <w:t>Dio troškova materijala u iznosu 1.107.015,88</w:t>
      </w:r>
      <w:r w:rsidRPr="004750D5">
        <w:rPr>
          <w:rFonts w:ascii="Arial" w:hAnsi="Arial" w:cs="Arial"/>
        </w:rPr>
        <w:t xml:space="preserve"> eura predstavljaju troškovi materijala izrade odnosno osnovnog materijala koji je utrošen u procesu obavljanja javne funkcije (svetiljke, sijalice, prigušnice, betonski i metalni stubovi, razne vrste kablova i sl.). Troškovi goriva i maziva su iznosili 58.150,27 eura, dok su troškovi utrošene el.energije u glavnoj zgradi i magacinima iznosili 12.943,34 eura. Troškovi rezervnih djelova su iznosili 2.213,19 eura, dok se ostatak odnosi na troškove kancelarijskog i potrošnog materijala, alata i sitnog inventara.  </w:t>
      </w:r>
    </w:p>
    <w:p w:rsidR="001110ED" w:rsidRPr="004750D5" w:rsidRDefault="001110ED" w:rsidP="00E66347">
      <w:pPr>
        <w:spacing w:after="0" w:line="240" w:lineRule="auto"/>
        <w:ind w:firstLine="708"/>
        <w:rPr>
          <w:rFonts w:ascii="Arial" w:hAnsi="Arial" w:cs="Arial"/>
          <w:lang w:val="sr-Latn-CS"/>
        </w:rPr>
      </w:pPr>
      <w:r w:rsidRPr="004750D5">
        <w:rPr>
          <w:rFonts w:ascii="Arial" w:hAnsi="Arial" w:cs="Arial"/>
        </w:rPr>
        <w:t>Troškovi javne rasvjete su iznosili 1.258.976,00 eura. U prethodnim poglavljima su detaljno objašnjeni efekti uštede ostvareni od strane ovog Društva.</w:t>
      </w:r>
    </w:p>
    <w:p w:rsidR="001110ED" w:rsidRPr="004750D5" w:rsidRDefault="001110ED" w:rsidP="00E66347">
      <w:pPr>
        <w:spacing w:after="0" w:line="240" w:lineRule="auto"/>
        <w:ind w:firstLine="708"/>
        <w:rPr>
          <w:rFonts w:ascii="Arial" w:hAnsi="Arial" w:cs="Arial"/>
        </w:rPr>
      </w:pPr>
      <w:r w:rsidRPr="004750D5">
        <w:rPr>
          <w:rFonts w:ascii="Arial" w:hAnsi="Arial" w:cs="Arial"/>
        </w:rPr>
        <w:lastRenderedPageBreak/>
        <w:t xml:space="preserve">Troškovi zarada i drugih ličnih primanja su iznosili 1.376.942,00 eura a obuhvataju pored zarada troškove naknada članovima Odbora direktora, troškove u slučaju smrti zaposlenog, ili duže i teže bolesti shodno Kolektivnom ugovoru, dnevnice za službena putovanja u zemlji i inostranstvu, ugovore o pružanju usluga, otpremnine za odlazak u penziju ili sporazumni raskid ugovora. </w:t>
      </w:r>
    </w:p>
    <w:p w:rsidR="001110ED" w:rsidRPr="004750D5" w:rsidRDefault="001110ED" w:rsidP="00E66347">
      <w:pPr>
        <w:spacing w:after="0" w:line="240" w:lineRule="auto"/>
        <w:ind w:firstLine="708"/>
        <w:rPr>
          <w:rFonts w:ascii="Arial" w:hAnsi="Arial" w:cs="Arial"/>
        </w:rPr>
      </w:pPr>
      <w:r w:rsidRPr="004750D5">
        <w:rPr>
          <w:rFonts w:ascii="Arial" w:hAnsi="Arial" w:cs="Arial"/>
        </w:rPr>
        <w:t>Troškovi amortizacije osnovnih sredstva tj.opreme i građevinskih objekata  u ovoj godini iznose 115.200,00 eura.</w:t>
      </w:r>
    </w:p>
    <w:p w:rsidR="001110ED" w:rsidRPr="004E69D3" w:rsidRDefault="001110ED" w:rsidP="00E66347">
      <w:pPr>
        <w:spacing w:after="0" w:line="240" w:lineRule="auto"/>
        <w:ind w:firstLine="709"/>
        <w:rPr>
          <w:rFonts w:ascii="Arial" w:hAnsi="Arial" w:cs="Arial"/>
        </w:rPr>
      </w:pPr>
      <w:r w:rsidRPr="004E69D3">
        <w:rPr>
          <w:rFonts w:ascii="Arial" w:hAnsi="Arial" w:cs="Arial"/>
        </w:rPr>
        <w:t>Što se ostalih poslovnih rashoda tiče, Društvo ne posjeduje svoju mehanizaciju kojom bi mogao da izvršava grube građevinske radove (iskopi, rupe za stubove, betoniranje i sl.).</w:t>
      </w:r>
      <w:r w:rsidRPr="00D34E7B">
        <w:rPr>
          <w:rFonts w:ascii="Arial" w:hAnsi="Arial" w:cs="Arial"/>
          <w:color w:val="FF0000"/>
        </w:rPr>
        <w:t xml:space="preserve"> </w:t>
      </w:r>
      <w:r w:rsidRPr="004E69D3">
        <w:rPr>
          <w:rFonts w:ascii="Arial" w:hAnsi="Arial" w:cs="Arial"/>
        </w:rPr>
        <w:t>Zbog toga je primorano da za navedene poslove angažuje dobavljače. Troškovi proizvodnih usluga za 2018.god. iznosili su 321.923,56 eura.</w:t>
      </w:r>
      <w:r w:rsidRPr="00D34E7B">
        <w:rPr>
          <w:rFonts w:ascii="Arial" w:hAnsi="Arial" w:cs="Arial"/>
          <w:color w:val="FF0000"/>
        </w:rPr>
        <w:t xml:space="preserve"> </w:t>
      </w:r>
      <w:r w:rsidRPr="004E69D3">
        <w:rPr>
          <w:rFonts w:ascii="Arial" w:hAnsi="Arial" w:cs="Arial"/>
        </w:rPr>
        <w:t>Troškovi neproizvodnih usluga iznosili su 191.748,65 eura u glavnom se odnose na troškove iznajmljivanja radnika putem agencija za ustupanje zaposlenih.</w:t>
      </w:r>
      <w:r w:rsidRPr="00D34E7B">
        <w:rPr>
          <w:rFonts w:ascii="Arial" w:hAnsi="Arial" w:cs="Arial"/>
          <w:color w:val="FF0000"/>
        </w:rPr>
        <w:t xml:space="preserve"> </w:t>
      </w:r>
      <w:r w:rsidRPr="004E69D3">
        <w:rPr>
          <w:rFonts w:ascii="Arial" w:hAnsi="Arial" w:cs="Arial"/>
        </w:rPr>
        <w:t xml:space="preserve">Takođe, u okviru zakupa kablovske kanalizacije, mobilnih i fiksnih telefona ostvaren je trošak od 22.898,49 eura. Više puta smo upozoravali da je vozni park u dosta lošem stanju što se posebno odnosi na specijalna vozila. U 2018.god. troškovi održavanja voznog parka su iznosili 54.857,74 eura. Troškovi sudskih sporova </w:t>
      </w:r>
      <w:r>
        <w:rPr>
          <w:rFonts w:ascii="Arial" w:hAnsi="Arial" w:cs="Arial"/>
        </w:rPr>
        <w:t>su iznosili 87.957,68 eura. O</w:t>
      </w:r>
      <w:r w:rsidRPr="004E69D3">
        <w:rPr>
          <w:rFonts w:ascii="Arial" w:hAnsi="Arial" w:cs="Arial"/>
        </w:rPr>
        <w:t>stali poslovni rashodi podrazumijevaju i troškove  zdravstvenih usluga za zaposlene, troškove održavanja čistoće,  troškove osiguranja radnika, troškove bankarskih usluga,  troškove reprezentacije, troškove platnog prometa, ostale poreze (koji nijesu odbitna stavka na PDV prijavi), troškove pomoći licima koja su nesposobna za rad, troškove sponzorstva sportskim klubovima, vjerskim i kulturnim organizacijama,   troškove administrativnih taksi, nematerijalne troškove, troškove registracije motornih vozila, troškove sindikata, troškove stručnog usavršavanja zaposlenih i troškove prevoza.</w:t>
      </w:r>
    </w:p>
    <w:p w:rsidR="001110ED" w:rsidRPr="004E69D3" w:rsidRDefault="001110ED" w:rsidP="00250AAB">
      <w:pPr>
        <w:spacing w:after="0" w:line="240" w:lineRule="auto"/>
        <w:ind w:firstLine="709"/>
        <w:rPr>
          <w:rFonts w:ascii="Arial" w:hAnsi="Arial" w:cs="Arial"/>
        </w:rPr>
      </w:pPr>
      <w:r w:rsidRPr="004E69D3">
        <w:rPr>
          <w:rFonts w:ascii="Arial" w:hAnsi="Arial" w:cs="Arial"/>
        </w:rPr>
        <w:t>Na kraju analize značajno je napomenuti da Društvo redovno izmiruje sve obaveze prema Poreskoj upravi.</w:t>
      </w:r>
    </w:p>
    <w:p w:rsidR="001110ED" w:rsidRPr="005C7BDC" w:rsidRDefault="001110ED" w:rsidP="00232944">
      <w:pPr>
        <w:rPr>
          <w:rFonts w:ascii="Arial" w:hAnsi="Arial" w:cs="Arial"/>
          <w:b/>
          <w:u w:val="single"/>
        </w:rPr>
      </w:pPr>
      <w:r w:rsidRPr="00D34E7B">
        <w:rPr>
          <w:rFonts w:ascii="Arial" w:hAnsi="Arial" w:cs="Arial"/>
          <w:b/>
          <w:color w:val="FF0000"/>
          <w:u w:val="single"/>
        </w:rPr>
        <w:br/>
      </w:r>
      <w:r w:rsidRPr="00D34E7B">
        <w:rPr>
          <w:rFonts w:ascii="Arial" w:hAnsi="Arial" w:cs="Arial"/>
          <w:b/>
          <w:color w:val="FF0000"/>
          <w:u w:val="single"/>
        </w:rPr>
        <w:br/>
      </w:r>
      <w:r w:rsidRPr="005C7BDC">
        <w:rPr>
          <w:rFonts w:ascii="Arial" w:hAnsi="Arial" w:cs="Arial"/>
          <w:b/>
          <w:u w:val="single"/>
        </w:rPr>
        <w:t>IX   OCJENA STANJA I PREDLOG MJERA</w:t>
      </w:r>
    </w:p>
    <w:p w:rsidR="001110ED" w:rsidRPr="00B25EFF" w:rsidRDefault="001110ED" w:rsidP="00A87CBD">
      <w:pPr>
        <w:pStyle w:val="NoSpacing"/>
        <w:ind w:firstLine="720"/>
        <w:rPr>
          <w:rFonts w:ascii="Arial" w:hAnsi="Arial" w:cs="Arial"/>
        </w:rPr>
      </w:pPr>
      <w:r>
        <w:rPr>
          <w:rFonts w:ascii="Arial" w:hAnsi="Arial" w:cs="Arial"/>
        </w:rPr>
        <w:br/>
      </w:r>
      <w:r w:rsidRPr="00B25EFF">
        <w:rPr>
          <w:rFonts w:ascii="Arial" w:hAnsi="Arial" w:cs="Arial"/>
        </w:rPr>
        <w:t>Osnovna djelatnost Društva sa ograničenom odgovornošću ,,Komunalne usluge’’ - Podgorica je održavanje javne rasvjete, svjetlosne signalizacije, energetske i tk infrastrukture. Ona obuhvata održavanje oko 32.060 rasvjetnih tijela, 23.117 raznih stubova, 740.470 m kablova i 47 semaforizovanih raskrsnica.</w:t>
      </w:r>
    </w:p>
    <w:p w:rsidR="001110ED" w:rsidRPr="00B25EFF" w:rsidRDefault="001110ED" w:rsidP="00A87CBD">
      <w:pPr>
        <w:pStyle w:val="NoSpacing"/>
        <w:ind w:firstLine="720"/>
        <w:rPr>
          <w:rFonts w:ascii="Arial" w:hAnsi="Arial" w:cs="Arial"/>
        </w:rPr>
      </w:pPr>
      <w:r w:rsidRPr="00B25EFF">
        <w:rPr>
          <w:rFonts w:ascii="Arial" w:hAnsi="Arial" w:cs="Arial"/>
        </w:rPr>
        <w:t>Pored osnovne djelatnosti odnosno kvalitetnog održavanja, ovo Društvo predlaže i realizuje razna tehnička rješenja u cilju uštede električne energije i kvalitetnijeg osvjetljenja. Takođe, ,,Komunalne usluge’’ d.o.o – Podgorica je registrovan kao telekomunikacioni operater. Težimo proširivanju osnovne djelatnosti, u cilju valorizovanja određenih rentabilnih resursa koji su u vlasništvu Glavnog grada.</w:t>
      </w:r>
    </w:p>
    <w:p w:rsidR="001110ED" w:rsidRPr="00B25EFF" w:rsidRDefault="001110ED" w:rsidP="00A87CBD">
      <w:pPr>
        <w:pStyle w:val="NoSpacing"/>
        <w:ind w:firstLine="720"/>
        <w:rPr>
          <w:rFonts w:ascii="Arial" w:hAnsi="Arial" w:cs="Arial"/>
        </w:rPr>
      </w:pPr>
      <w:r w:rsidRPr="00B25EFF">
        <w:rPr>
          <w:rFonts w:ascii="Arial" w:hAnsi="Arial" w:cs="Arial"/>
        </w:rPr>
        <w:t xml:space="preserve">U ranijem periodu ugrađeno je 30 sistema za regulaciju svjetlosnog fluksa kod natrijumovih svjetiljki, koji smanjuje intenzitet osvijetljenosti u periodima slabije frekvencije saobraćaja. Ovi uređaji su ugrađeni na lokacijama sa velikom instalisanom snagom, pa je ušteda koja se postiže na ovaj način oko 25%. Izvršena je modernizacija dva ovakva sistema, čime je moguće postići uštedu i do 40% u električnoj energiji. Pored uštede, povećava se broj radnih časova svjetlosnih izvora, tj. smanjuje se potreba i trošak održavanja. </w:t>
      </w:r>
    </w:p>
    <w:p w:rsidR="001110ED" w:rsidRPr="00B25EFF" w:rsidRDefault="001110ED" w:rsidP="00A87CBD">
      <w:pPr>
        <w:pStyle w:val="NoSpacing"/>
        <w:ind w:firstLine="720"/>
        <w:rPr>
          <w:rFonts w:ascii="Arial" w:hAnsi="Arial" w:cs="Arial"/>
        </w:rPr>
      </w:pPr>
      <w:r w:rsidRPr="00B25EFF">
        <w:rPr>
          <w:rFonts w:ascii="Arial" w:hAnsi="Arial" w:cs="Arial"/>
        </w:rPr>
        <w:t xml:space="preserve">U predhodnom periodu naše Društvo, uz podršku Glavnog grada, konstantno ulaže veliki trud na modernizaciji javne rasvjete što između ostalog podrazumijeva uvođenje savremene LED rasvjete na području Glavnog grada i opština u sklopu </w:t>
      </w:r>
      <w:r w:rsidRPr="00B25EFF">
        <w:rPr>
          <w:rFonts w:ascii="Arial" w:hAnsi="Arial" w:cs="Arial"/>
        </w:rPr>
        <w:lastRenderedPageBreak/>
        <w:t>Glavnog grada Golubovci i Tuzi. Prednosti energetski efikasnih LED izvora svjetlosti, odnose se na veliko smanjenje potrošnje električne energije (oko 70%), troškovi održavanja svode se na minimum, a nivo osvijetljenosti saobraćajnica i javnih površina je mnogo veći. Sa ekološkog aspekta, takođe, ova vrsta svjetlolosnog izvora predstavlja prioritet s obzirom da ne utiče na zagađenje životne sredine.</w:t>
      </w:r>
    </w:p>
    <w:p w:rsidR="001110ED" w:rsidRPr="00B25EFF" w:rsidRDefault="001110ED" w:rsidP="00A87CBD">
      <w:pPr>
        <w:pStyle w:val="NoSpacing"/>
        <w:ind w:firstLine="720"/>
        <w:rPr>
          <w:rFonts w:ascii="Arial" w:hAnsi="Arial" w:cs="Arial"/>
        </w:rPr>
      </w:pPr>
      <w:r w:rsidRPr="00B25EFF">
        <w:rPr>
          <w:rFonts w:ascii="Arial" w:hAnsi="Arial" w:cs="Arial"/>
        </w:rPr>
        <w:t>Nakon nekoliko godina istraživanja tržišta, niza uspješnih pilot projekata kao i usvajanjem inoviranih „Preporuka za projektovanje, izvođenje i održavanje javne rasvjete na teritoriji Glavnog  grada Podgorice, početkom 2016. godine naše Društvo je stvorilo sve neophodne preduslove za nabavku i ugradnju LED svjetiljki na teritoriji Glavnog grada. Nabavka svjetiljki isključivo se vrši postupkom javne nabavke. Od početka uvođenja LED rasvjete pa do kraja 201</w:t>
      </w:r>
      <w:r>
        <w:rPr>
          <w:rFonts w:ascii="Arial" w:hAnsi="Arial" w:cs="Arial"/>
        </w:rPr>
        <w:t>8. godine, naše Društvo je izvr</w:t>
      </w:r>
      <w:r w:rsidRPr="00B25EFF">
        <w:rPr>
          <w:rFonts w:ascii="Arial" w:hAnsi="Arial" w:cs="Arial"/>
        </w:rPr>
        <w:t>šilo ugradnju oko 4100 svjetiljki, koje su iskorišćene za izgradnju novih objekata javne rasvjete, dok je mali procenat korišćen za zamjenu postojećih dotrajalih svjetiljki. Takođe, moramo napomenuti da je pored gore navedenog broja svjetiljki dodatno dio starih svjetiljki zamijenjen zahvaljujući raznim donacijama. U protekle dvij</w:t>
      </w:r>
      <w:r>
        <w:rPr>
          <w:rFonts w:ascii="Arial" w:hAnsi="Arial" w:cs="Arial"/>
        </w:rPr>
        <w:t>e godine, uslovljeni usvojenim p</w:t>
      </w:r>
      <w:r w:rsidRPr="00B25EFF">
        <w:rPr>
          <w:rFonts w:ascii="Arial" w:hAnsi="Arial" w:cs="Arial"/>
        </w:rPr>
        <w:t>reporukama, svi realizovani projekti  izgradnje javne rasvjete na teritoriji Glavnog grada od strane drugih izvođača imaju kao rezultat nove objekte sa LED rasvjetom što u konačnom uvećava procenat ugrađenih LED svjetiljki.</w:t>
      </w:r>
    </w:p>
    <w:p w:rsidR="001110ED" w:rsidRPr="00B25EFF" w:rsidRDefault="001110ED" w:rsidP="00A87CBD">
      <w:pPr>
        <w:pStyle w:val="NoSpacing"/>
        <w:ind w:firstLine="720"/>
        <w:rPr>
          <w:rFonts w:ascii="Arial" w:hAnsi="Arial" w:cs="Arial"/>
        </w:rPr>
      </w:pPr>
      <w:r w:rsidRPr="00B25EFF">
        <w:rPr>
          <w:rFonts w:ascii="Arial" w:hAnsi="Arial" w:cs="Arial"/>
        </w:rPr>
        <w:tab/>
        <w:t>Iz opredjeljenja da se Glavni grad Podgorica osvijetli i razvija u duhu modernog evropskog grada naše Društvo, čini sve napore da Projekat uvođenja LED tehnologije na teritoriji Glavnog grada realizuje ubrzano i u što većoj mjeri. Plan razvoja sistema LED javne rasvjete na teritoriji Glavnog grada predviđa rekonstrukciju javne rasvjete u dvije faze. Prva faza obuhvata sela i prigradska naselja dok drugom fazom biće obuhvaćena rekonstrukcija javne rasvjete u gradskom jezgru i gradskim naseljima. Nakon ispunjenja zacrtanog plana pokrivenost LED rasvjetom biće 100%.</w:t>
      </w:r>
    </w:p>
    <w:p w:rsidR="001110ED" w:rsidRPr="00B25EFF" w:rsidRDefault="001110ED" w:rsidP="00A87CBD">
      <w:pPr>
        <w:pStyle w:val="NoSpacing"/>
        <w:ind w:firstLine="720"/>
        <w:rPr>
          <w:rFonts w:ascii="Arial" w:hAnsi="Arial" w:cs="Arial"/>
        </w:rPr>
      </w:pPr>
      <w:r w:rsidRPr="00B25EFF">
        <w:rPr>
          <w:rFonts w:ascii="Arial" w:hAnsi="Arial" w:cs="Arial"/>
        </w:rPr>
        <w:t>Nakon što je Komisija za kontrolu postupka javnih nabavki poništila postupak javne nabavke po Tenderskoj dokumentaciji rekonstrukciju javne rasvjete,koja je bila raspisana krajem 2016. godine, naše Društvo je u saradnji sa Glavnim gradom i eminentnim stručnjacima iz ove oblasti, krajem 2017. godine, a u skladu sa Planom i programom rada našeg Društva, ponovo je raspisalo (naba</w:t>
      </w:r>
      <w:r>
        <w:rPr>
          <w:rFonts w:ascii="Arial" w:hAnsi="Arial" w:cs="Arial"/>
        </w:rPr>
        <w:t xml:space="preserve">vka i ugradnja LED svjetiljki -  </w:t>
      </w:r>
      <w:r w:rsidRPr="00B25EFF">
        <w:rPr>
          <w:rFonts w:ascii="Arial" w:hAnsi="Arial" w:cs="Arial"/>
        </w:rPr>
        <w:t xml:space="preserve">I faza), čija je vrijednost procijenjena na 5.200.000,00€. Tenderom je obuhvaćena nabavka i montaža 11 050 LED svjetiljki koje će zamijeniti postojeće zastarele svjetiljke. Naime, tražene LED svjetiljke, pored smanjene snage u sebi će imati integrisan sistem za upravljanje količinom svjetlosti u pet nivoa, što dodatno utiče na smanjenje u potrošnji električne energije. Time se postiže mogućnost da u vremenu smanjene potrebe za visokim intezitetom osvjetljenosti saobraćajnica (od ponoći do ranih jutarnih časova) svjetiljke rade sa smanjenim intezitetom, nakon čega one ponovo dostižu svoj maksimum osvjetljenosti u periodu kada je to neophodno, što u konačnom ima smanjenje u potrošnji električne energije za oko 80%. </w:t>
      </w:r>
    </w:p>
    <w:p w:rsidR="001110ED" w:rsidRPr="00B25EFF" w:rsidRDefault="001110ED" w:rsidP="00A87CBD">
      <w:pPr>
        <w:pStyle w:val="NoSpacing"/>
        <w:ind w:firstLine="720"/>
        <w:rPr>
          <w:rFonts w:ascii="Arial" w:hAnsi="Arial" w:cs="Arial"/>
        </w:rPr>
      </w:pPr>
      <w:r w:rsidRPr="00B25EFF">
        <w:rPr>
          <w:rFonts w:ascii="Arial" w:hAnsi="Arial" w:cs="Arial"/>
        </w:rPr>
        <w:t>Procedura postupka javne nabavke za rekonstrkciju javne rasvjete na području Glavnog grada i Opština u sklopu Glavng grada, nakon dužih tenderskih i žalbenih postupaka okončana je krajem 2018. godine. Naime, 20.02.2019. god. “Komunalne usluge” d.o.o. su sa nosiocima Zajedničke ponude “Nova energija”, koja je bila prvorangirana u gore navedenom postupku, potpisali Ugovor o rekonstrukciji javne rasvjete u Podgorici čija vrijednost iznosi 4.700.000,00€. Implementacija ovog veoma značajnog infrastrukturnog projekata očekuje se u narednih 6 mjeseci što predstavlja ugovoreni rok za izvršenje radova. Nakon realizacije istog očekuje se pokrivenost LED rasvjetom od oko 35%.</w:t>
      </w:r>
    </w:p>
    <w:p w:rsidR="001110ED" w:rsidRPr="00B25EFF" w:rsidRDefault="001110ED" w:rsidP="00A87CBD">
      <w:pPr>
        <w:pStyle w:val="NoSpacing"/>
        <w:ind w:firstLine="720"/>
        <w:rPr>
          <w:rFonts w:ascii="Arial" w:hAnsi="Arial" w:cs="Arial"/>
        </w:rPr>
      </w:pPr>
      <w:r w:rsidRPr="00B25EFF">
        <w:rPr>
          <w:rFonts w:ascii="Arial" w:hAnsi="Arial" w:cs="Arial"/>
        </w:rPr>
        <w:t xml:space="preserve">Proširivanjem komunalne infrastrukture, koja nam je povjerena na održavanje, srazmjerno se povećava i obim električnih kablova koje održavamo. Održavanje </w:t>
      </w:r>
      <w:r w:rsidRPr="00B25EFF">
        <w:rPr>
          <w:rFonts w:ascii="Arial" w:hAnsi="Arial" w:cs="Arial"/>
        </w:rPr>
        <w:lastRenderedPageBreak/>
        <w:t>podzemnih kablova je znatno skuplje nego vazdušnih, pa stoga nabavljamo kvalitetne materijale za opravku električnih kablova javne rasvjete. Sva eventualna oštećenja na kablu se brzo i efikasno lociraju i otklanjaju uz pomoć savremenog ispitnog  vozila koje posjedujemo. Ova oštećenja su posledica uglavnom dotrajalosti samih kablova. Ovaj komplet uređaja omogućava i lociranje podzemnih instalacija koje su neophodne za izradu katastra i geodetskih podloga za sopstvene potrebe i potrebe trećih lica.</w:t>
      </w:r>
    </w:p>
    <w:p w:rsidR="001110ED" w:rsidRPr="00B25EFF" w:rsidRDefault="001110ED" w:rsidP="00A87CBD">
      <w:pPr>
        <w:pStyle w:val="NoSpacing"/>
        <w:ind w:firstLine="720"/>
        <w:rPr>
          <w:rFonts w:ascii="Arial" w:hAnsi="Arial" w:cs="Arial"/>
        </w:rPr>
      </w:pPr>
      <w:r w:rsidRPr="00B25EFF">
        <w:rPr>
          <w:rFonts w:ascii="Arial" w:hAnsi="Arial" w:cs="Arial"/>
        </w:rPr>
        <w:t>Obzirom na velik obim gradske infratrukture koji se neprestano uvećava, planiramo nabavku raznih alata kao i specijalnih vozila. Na ovaj način stekli bi se uslovi da se odazovemo povećanim zahtjevima za održavanje znatne infrastrukture.</w:t>
      </w:r>
    </w:p>
    <w:p w:rsidR="001110ED" w:rsidRPr="00B25EFF" w:rsidRDefault="001110ED" w:rsidP="00A87CBD">
      <w:pPr>
        <w:pStyle w:val="NoSpacing"/>
        <w:ind w:firstLine="720"/>
        <w:rPr>
          <w:rFonts w:ascii="Arial" w:hAnsi="Arial" w:cs="Arial"/>
        </w:rPr>
      </w:pPr>
      <w:r w:rsidRPr="00B25EFF">
        <w:rPr>
          <w:rFonts w:ascii="Arial" w:hAnsi="Arial" w:cs="Arial"/>
        </w:rPr>
        <w:t>U cilju efikasnijeg upravljanja objektima javne rasvjete kao i stvaranja mogućnosti za uvođenje sistema daljinskog nadzora i upravl</w:t>
      </w:r>
      <w:r>
        <w:rPr>
          <w:rFonts w:ascii="Arial" w:hAnsi="Arial" w:cs="Arial"/>
        </w:rPr>
        <w:t>janja, a u skladu sa usvojenim p</w:t>
      </w:r>
      <w:r w:rsidRPr="00B25EFF">
        <w:rPr>
          <w:rFonts w:ascii="Arial" w:hAnsi="Arial" w:cs="Arial"/>
        </w:rPr>
        <w:t>reporukama, potrebno je izvršiti ugradnju slobodnostojećih opremljenih ormara, čime bi se postojeće polje javne rasvjete izmjestilo iz dotrajalih distributivnih trafostanica TS 10/0,4 kV. Rekonstrukcija podrazumijeva  ugradnju  novih brojila, koje ugrađuje  CEDIS, kao i ostalog potrošni elektro materijal sa astronomskim uklopnim časovnikom, a što predstavlja naš trošak.</w:t>
      </w:r>
    </w:p>
    <w:p w:rsidR="001110ED" w:rsidRPr="00B25EFF" w:rsidRDefault="001110ED" w:rsidP="00F442EE">
      <w:pPr>
        <w:pStyle w:val="NoSpacing"/>
        <w:ind w:firstLine="720"/>
        <w:rPr>
          <w:rFonts w:ascii="Arial" w:hAnsi="Arial" w:cs="Arial"/>
        </w:rPr>
      </w:pPr>
      <w:r w:rsidRPr="00B25EFF">
        <w:rPr>
          <w:rFonts w:ascii="Arial" w:hAnsi="Arial" w:cs="Arial"/>
        </w:rPr>
        <w:t>Naše Društvo je stručno i kadrovski osposobljeno za održavanje velikog obima javne rasvjete i svjetlosne si</w:t>
      </w:r>
      <w:r>
        <w:rPr>
          <w:rFonts w:ascii="Arial" w:hAnsi="Arial" w:cs="Arial"/>
        </w:rPr>
        <w:t>gnalizacije koje nam je povjere</w:t>
      </w:r>
      <w:r w:rsidRPr="00B25EFF">
        <w:rPr>
          <w:rFonts w:ascii="Arial" w:hAnsi="Arial" w:cs="Arial"/>
        </w:rPr>
        <w:t>no. Stručne ekipe svakodnevno vrše kontrolu rada objekata javne rasvjete i svjetlosne signalizacije na svim saobraćajnicama i javnim površinama po prioritetima, te uočene probleme i nedostatke otklanjaju efikasno i u najkraćem roku. I pored velikog angažmana naših radnika, Društvo nailazi na velike probleme koji su zadnjih godina evidentno u porastu a prvenstveno mislimo na nedostatke koje nam pričinjavaju nesavjesni građani, na način što demoliraju i otuđuju opremu kao što su svjetiljke, kablovi, ormari, poklopci</w:t>
      </w:r>
      <w:r>
        <w:rPr>
          <w:rFonts w:ascii="Arial" w:hAnsi="Arial" w:cs="Arial"/>
        </w:rPr>
        <w:t xml:space="preserve"> </w:t>
      </w:r>
      <w:r w:rsidRPr="00B25EFF">
        <w:rPr>
          <w:rFonts w:ascii="Arial" w:hAnsi="Arial" w:cs="Arial"/>
        </w:rPr>
        <w:t>na priključnim kutijama i dr.. Na području Glavnog grada, u toku 2018. godine, svi javni parkovi, šetališta, staze, spomenici, mostovi, fontane su bili u manjoj ili većoj mjeri na meti vandala što je st</w:t>
      </w:r>
      <w:r>
        <w:rPr>
          <w:rFonts w:ascii="Arial" w:hAnsi="Arial" w:cs="Arial"/>
        </w:rPr>
        <w:t>varilo dodatne neplanirane troš</w:t>
      </w:r>
      <w:r w:rsidRPr="00B25EFF">
        <w:rPr>
          <w:rFonts w:ascii="Arial" w:hAnsi="Arial" w:cs="Arial"/>
        </w:rPr>
        <w:t>kove koji su bili izdvojeni za sanaciju istih. Povećan broj saobraćajnih nezgoda koje se dešavaju na teritoriji Glavnog grada a u kojima je dolazi do obaranja stubova javne rasvjete, semaforskih stubova, svjetiljki, laterni i drugih djelova objekata javne rasvjete i svjetlosne signalizacije ima za poslijedicu dodatno angažovanje stručnih ekipa i novčanih sredstava što opet dovodi do opterećenja Budžeta koji je opredeljen za tekuće održavanje javne rasvjete i svjetlosne signalizacije.</w:t>
      </w:r>
    </w:p>
    <w:p w:rsidR="001110ED" w:rsidRPr="00B25EFF" w:rsidRDefault="001110ED" w:rsidP="00A87CBD">
      <w:pPr>
        <w:pStyle w:val="NoSpacing"/>
        <w:ind w:firstLine="720"/>
        <w:rPr>
          <w:rFonts w:ascii="Arial" w:hAnsi="Arial" w:cs="Arial"/>
        </w:rPr>
      </w:pPr>
      <w:r w:rsidRPr="00B25EFF">
        <w:rPr>
          <w:rFonts w:ascii="Arial" w:hAnsi="Arial" w:cs="Arial"/>
        </w:rPr>
        <w:t>U cilju podizanja kvaliteta rada gradskih službi na nivou Glavnog grada u 2015. godini počeo je sa radom call centar “Sistem 48”. U toku 2018. godine broj pristiglih zahtjeva za rješavanje probleme vezanih za održavanje javne rasvjete, bio je 250.  Od pristiglog broja zahtjeva, naše Društvo je r</w:t>
      </w:r>
      <w:r>
        <w:rPr>
          <w:rFonts w:ascii="Arial" w:hAnsi="Arial" w:cs="Arial"/>
        </w:rPr>
        <w:t>i</w:t>
      </w:r>
      <w:r w:rsidRPr="00B25EFF">
        <w:rPr>
          <w:rFonts w:ascii="Arial" w:hAnsi="Arial" w:cs="Arial"/>
        </w:rPr>
        <w:t>ješilo pozitivno 190. Preostali broj zahtjeva je djelimično riješen, odnosno djelovi zahtjeva koji se odnosi na poslove iz domena našeg Društva su riješeni i isti upućeni na riješavanje kod drugih nadležnih organa. Naše Društvo i pored svakodnevnih obaveza na polju tekućeg i investicionog održavanja rasvjete  ulaže sve napore da i na ovu vrstu zahtjeva odgovorimo pravovremeno prvenstveno zbog ograničenog vremena i raštrkanosti zahtjeva na koje treba odgovoriti u zadatom roku. Ovakav način rada iziskuje dodatne troškove održavanja i angažman radne snage. Ističemo da bi povećanjem broja radnika i nabavke novih dizalica kao i nabavkom raznih alata i kvalitetnog materijala, stvorili uslove da naše Društvo na efikasan, brz i kvalitetan način može da odgovori na sve zahtjeve koji su nam dati u nadležnost našeg Društva.</w:t>
      </w:r>
    </w:p>
    <w:p w:rsidR="001110ED" w:rsidRPr="00B25EFF" w:rsidRDefault="001110ED" w:rsidP="00A87CBD">
      <w:pPr>
        <w:pStyle w:val="NoSpacing"/>
        <w:ind w:firstLine="720"/>
        <w:rPr>
          <w:rFonts w:ascii="Arial" w:hAnsi="Arial" w:cs="Arial"/>
        </w:rPr>
      </w:pPr>
      <w:r w:rsidRPr="00B25EFF">
        <w:rPr>
          <w:rFonts w:ascii="Arial" w:hAnsi="Arial" w:cs="Arial"/>
        </w:rPr>
        <w:t>U prethodnom periodu, na nivou Glavnog grada, uspjeli smo da se izborimo sa time da je telekomunikaciona infrastruktura  jednako važna kao energetska,</w:t>
      </w:r>
      <w:r>
        <w:rPr>
          <w:rFonts w:ascii="Arial" w:hAnsi="Arial" w:cs="Arial"/>
        </w:rPr>
        <w:t xml:space="preserve"> </w:t>
      </w:r>
      <w:r w:rsidRPr="00B25EFF">
        <w:rPr>
          <w:rFonts w:ascii="Arial" w:hAnsi="Arial" w:cs="Arial"/>
        </w:rPr>
        <w:t>vodovodna i druge. Koristimo svaku priliku da se, pri rekonstrukciji ulica, izgradi sopstvena kablovska infrastruktura.</w:t>
      </w:r>
    </w:p>
    <w:p w:rsidR="003F6138" w:rsidRDefault="001110ED" w:rsidP="003F6138">
      <w:pPr>
        <w:pStyle w:val="NoSpacing"/>
        <w:ind w:firstLine="720"/>
        <w:rPr>
          <w:rFonts w:ascii="Arial" w:hAnsi="Arial" w:cs="Arial"/>
        </w:rPr>
      </w:pPr>
      <w:r w:rsidRPr="00B25EFF">
        <w:rPr>
          <w:rFonts w:ascii="Arial" w:hAnsi="Arial" w:cs="Arial"/>
        </w:rPr>
        <w:lastRenderedPageBreak/>
        <w:t xml:space="preserve">Jedan od strateških ciljeva našeg Društva je stalno unapređenje informacionog sistema Glavnog grada, stoga je u prethodnom periodu započeta izgradnja optičke infrastrukture sa namjerom da se funkcionalno povežu svi subjekti Glavnog grada. Stoga </w:t>
      </w:r>
    </w:p>
    <w:p w:rsidR="003F6138" w:rsidRPr="009C7B1E" w:rsidRDefault="004F0113" w:rsidP="003F6138">
      <w:pPr>
        <w:pStyle w:val="NoSpacing"/>
        <w:ind w:firstLine="720"/>
        <w:rPr>
          <w:rFonts w:ascii="Arial" w:hAnsi="Arial" w:cs="Arial"/>
          <w:i/>
          <w:lang w:val="sr-Latn-CS"/>
        </w:rPr>
      </w:pPr>
      <w:r>
        <w:rPr>
          <w:rFonts w:ascii="Arial" w:hAnsi="Arial" w:cs="Arial"/>
          <w:noProof/>
        </w:rPr>
        <w:drawing>
          <wp:inline distT="0" distB="0" distL="0" distR="0">
            <wp:extent cx="6391275" cy="8277225"/>
            <wp:effectExtent l="19050" t="0" r="9525" b="0"/>
            <wp:docPr id="3" name="Picture 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pic:cNvPicPr>
                      <a:picLocks noChangeAspect="1" noChangeArrowheads="1"/>
                    </pic:cNvPicPr>
                  </pic:nvPicPr>
                  <pic:blipFill>
                    <a:blip r:embed="rId10"/>
                    <a:srcRect/>
                    <a:stretch>
                      <a:fillRect/>
                    </a:stretch>
                  </pic:blipFill>
                  <pic:spPr bwMode="auto">
                    <a:xfrm>
                      <a:off x="0" y="0"/>
                      <a:ext cx="6391275" cy="8277225"/>
                    </a:xfrm>
                    <a:prstGeom prst="rect">
                      <a:avLst/>
                    </a:prstGeom>
                    <a:noFill/>
                    <a:ln w="9525">
                      <a:noFill/>
                      <a:miter lim="800000"/>
                      <a:headEnd/>
                      <a:tailEnd/>
                    </a:ln>
                  </pic:spPr>
                </pic:pic>
              </a:graphicData>
            </a:graphic>
          </wp:inline>
        </w:drawing>
      </w:r>
    </w:p>
    <w:p w:rsidR="00C715E7" w:rsidRDefault="00C715E7" w:rsidP="00557A88">
      <w:pPr>
        <w:tabs>
          <w:tab w:val="left" w:pos="6225"/>
        </w:tabs>
        <w:spacing w:after="0" w:line="240" w:lineRule="auto"/>
        <w:jc w:val="center"/>
        <w:rPr>
          <w:rFonts w:ascii="Arial Narrow" w:hAnsi="Arial Narrow" w:cs="Tahoma"/>
          <w:b/>
          <w:lang w:val="es-AR"/>
        </w:rPr>
      </w:pPr>
    </w:p>
    <w:p w:rsidR="00C715E7" w:rsidRDefault="00C715E7" w:rsidP="00C715E7">
      <w:pPr>
        <w:tabs>
          <w:tab w:val="left" w:pos="6225"/>
        </w:tabs>
        <w:spacing w:after="0" w:line="240" w:lineRule="auto"/>
        <w:rPr>
          <w:rFonts w:ascii="Arial Narrow" w:hAnsi="Arial Narrow" w:cs="Tahoma"/>
          <w:b/>
          <w:lang w:val="es-AR"/>
        </w:rPr>
      </w:pPr>
      <w:r w:rsidRPr="00C715E7">
        <w:rPr>
          <w:rFonts w:ascii="Arial Narrow" w:hAnsi="Arial Narrow" w:cs="Tahoma"/>
          <w:b/>
          <w:noProof/>
        </w:rPr>
        <w:drawing>
          <wp:inline distT="0" distB="0" distL="0" distR="0">
            <wp:extent cx="6019800" cy="7791450"/>
            <wp:effectExtent l="19050" t="0" r="0" b="0"/>
            <wp:docPr id="6" name="Picture 4"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
                    <pic:cNvPicPr>
                      <a:picLocks noChangeAspect="1" noChangeArrowheads="1"/>
                    </pic:cNvPicPr>
                  </pic:nvPicPr>
                  <pic:blipFill>
                    <a:blip r:embed="rId11"/>
                    <a:srcRect/>
                    <a:stretch>
                      <a:fillRect/>
                    </a:stretch>
                  </pic:blipFill>
                  <pic:spPr bwMode="auto">
                    <a:xfrm>
                      <a:off x="0" y="0"/>
                      <a:ext cx="6019800" cy="7791450"/>
                    </a:xfrm>
                    <a:prstGeom prst="rect">
                      <a:avLst/>
                    </a:prstGeom>
                    <a:noFill/>
                    <a:ln w="9525">
                      <a:noFill/>
                      <a:miter lim="800000"/>
                      <a:headEnd/>
                      <a:tailEnd/>
                    </a:ln>
                  </pic:spPr>
                </pic:pic>
              </a:graphicData>
            </a:graphic>
          </wp:inline>
        </w:drawing>
      </w:r>
    </w:p>
    <w:p w:rsidR="00C715E7" w:rsidRPr="00F213D0" w:rsidRDefault="00C715E7" w:rsidP="00C715E7">
      <w:pPr>
        <w:tabs>
          <w:tab w:val="left" w:pos="6225"/>
        </w:tabs>
        <w:spacing w:after="0" w:line="240" w:lineRule="auto"/>
        <w:rPr>
          <w:rFonts w:ascii="Arial Narrow" w:hAnsi="Arial Narrow" w:cs="Tahoma"/>
          <w:b/>
          <w:lang w:val="es-AR"/>
        </w:rPr>
      </w:pPr>
      <w:r w:rsidRPr="00C715E7">
        <w:rPr>
          <w:rFonts w:ascii="Arial Narrow" w:hAnsi="Arial Narrow" w:cs="Tahoma"/>
          <w:b/>
          <w:noProof/>
        </w:rPr>
        <w:lastRenderedPageBreak/>
        <w:drawing>
          <wp:inline distT="0" distB="0" distL="0" distR="0">
            <wp:extent cx="6019800" cy="7791450"/>
            <wp:effectExtent l="19050" t="0" r="0" b="0"/>
            <wp:docPr id="7" name="Picture 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
                    <pic:cNvPicPr>
                      <a:picLocks noChangeAspect="1" noChangeArrowheads="1"/>
                    </pic:cNvPicPr>
                  </pic:nvPicPr>
                  <pic:blipFill>
                    <a:blip r:embed="rId12"/>
                    <a:srcRect/>
                    <a:stretch>
                      <a:fillRect/>
                    </a:stretch>
                  </pic:blipFill>
                  <pic:spPr bwMode="auto">
                    <a:xfrm>
                      <a:off x="0" y="0"/>
                      <a:ext cx="6019800" cy="7791450"/>
                    </a:xfrm>
                    <a:prstGeom prst="rect">
                      <a:avLst/>
                    </a:prstGeom>
                    <a:noFill/>
                    <a:ln w="9525">
                      <a:noFill/>
                      <a:miter lim="800000"/>
                      <a:headEnd/>
                      <a:tailEnd/>
                    </a:ln>
                  </pic:spPr>
                </pic:pic>
              </a:graphicData>
            </a:graphic>
          </wp:inline>
        </w:drawing>
      </w:r>
    </w:p>
    <w:p w:rsidR="00C715E7" w:rsidRPr="00F213D0" w:rsidRDefault="00C715E7" w:rsidP="00557A88">
      <w:pPr>
        <w:tabs>
          <w:tab w:val="left" w:pos="6225"/>
        </w:tabs>
        <w:spacing w:after="0" w:line="240" w:lineRule="auto"/>
        <w:jc w:val="center"/>
        <w:rPr>
          <w:rFonts w:ascii="Arial Narrow" w:hAnsi="Arial Narrow" w:cs="Tahoma"/>
          <w:b/>
          <w:lang w:val="es-AR"/>
        </w:rPr>
      </w:pPr>
    </w:p>
    <w:p w:rsidR="00C715E7" w:rsidRPr="00F213D0" w:rsidRDefault="00C715E7" w:rsidP="00557A88">
      <w:pPr>
        <w:tabs>
          <w:tab w:val="left" w:pos="6225"/>
        </w:tabs>
        <w:spacing w:after="0" w:line="240" w:lineRule="auto"/>
        <w:jc w:val="center"/>
        <w:rPr>
          <w:rFonts w:ascii="Arial Narrow" w:hAnsi="Arial Narrow" w:cs="Tahoma"/>
          <w:b/>
          <w:lang w:val="es-AR"/>
        </w:rPr>
      </w:pPr>
    </w:p>
    <w:p w:rsidR="00C715E7" w:rsidRDefault="00C715E7" w:rsidP="00AA7A23">
      <w:pPr>
        <w:ind w:firstLine="720"/>
        <w:rPr>
          <w:rFonts w:ascii="Arial" w:hAnsi="Arial" w:cs="Arial"/>
          <w:bCs/>
          <w:iCs/>
        </w:rPr>
      </w:pPr>
    </w:p>
    <w:p w:rsidR="00C715E7" w:rsidRDefault="00C715E7" w:rsidP="00AA7A23">
      <w:pPr>
        <w:ind w:firstLine="720"/>
        <w:rPr>
          <w:rFonts w:ascii="Arial" w:hAnsi="Arial" w:cs="Arial"/>
          <w:bCs/>
          <w:iCs/>
        </w:rPr>
      </w:pPr>
    </w:p>
    <w:p w:rsidR="00C715E7" w:rsidRPr="00CD0F18" w:rsidRDefault="00C715E7" w:rsidP="00AA7A23">
      <w:pPr>
        <w:ind w:firstLine="720"/>
        <w:rPr>
          <w:rFonts w:ascii="Arial" w:hAnsi="Arial" w:cs="Arial"/>
          <w:iCs/>
        </w:rPr>
      </w:pPr>
      <w:r w:rsidRPr="00CD0F18">
        <w:rPr>
          <w:rFonts w:ascii="Arial" w:hAnsi="Arial" w:cs="Arial"/>
          <w:bCs/>
          <w:iCs/>
        </w:rPr>
        <w:lastRenderedPageBreak/>
        <w:t>Saglasno članu 54 stav 1 tačka 29 St</w:t>
      </w:r>
      <w:r w:rsidR="00C95DAD">
        <w:rPr>
          <w:rFonts w:ascii="Arial" w:hAnsi="Arial" w:cs="Arial"/>
          <w:bCs/>
          <w:iCs/>
        </w:rPr>
        <w:t xml:space="preserve">atuta Glavnog grada ("Sl. list </w:t>
      </w:r>
      <w:r w:rsidRPr="00CD0F18">
        <w:rPr>
          <w:rFonts w:ascii="Arial" w:hAnsi="Arial" w:cs="Arial"/>
          <w:bCs/>
          <w:iCs/>
        </w:rPr>
        <w:t>CG-opštinski propisi", br. 8/19), Skupština Glavnog grada - Podgoric</w:t>
      </w:r>
      <w:r w:rsidR="00C95DAD">
        <w:rPr>
          <w:rFonts w:ascii="Arial" w:hAnsi="Arial" w:cs="Arial"/>
          <w:bCs/>
          <w:iCs/>
        </w:rPr>
        <w:t>e</w:t>
      </w:r>
      <w:r w:rsidRPr="00CD0F18">
        <w:rPr>
          <w:rFonts w:ascii="Arial" w:hAnsi="Arial" w:cs="Arial"/>
          <w:bCs/>
          <w:iCs/>
        </w:rPr>
        <w:t>, na sjednici održanoj dana</w:t>
      </w:r>
      <w:r>
        <w:rPr>
          <w:rFonts w:ascii="Arial" w:hAnsi="Arial" w:cs="Arial"/>
          <w:bCs/>
          <w:iCs/>
        </w:rPr>
        <w:t xml:space="preserve">  </w:t>
      </w:r>
      <w:r w:rsidR="00C95DAD">
        <w:rPr>
          <w:rFonts w:ascii="Arial" w:hAnsi="Arial" w:cs="Arial"/>
          <w:bCs/>
          <w:iCs/>
        </w:rPr>
        <w:t xml:space="preserve">13. juna </w:t>
      </w:r>
      <w:r w:rsidRPr="00CD0F18">
        <w:rPr>
          <w:rFonts w:ascii="Arial" w:hAnsi="Arial" w:cs="Arial"/>
          <w:bCs/>
          <w:iCs/>
        </w:rPr>
        <w:t>2019. godine, razmatrala je Iz</w:t>
      </w:r>
      <w:r>
        <w:rPr>
          <w:rFonts w:ascii="Arial" w:hAnsi="Arial" w:cs="Arial"/>
          <w:bCs/>
          <w:iCs/>
        </w:rPr>
        <w:t>vještaj o radu „Komunalne usluge</w:t>
      </w:r>
      <w:r w:rsidRPr="00CD0F18">
        <w:rPr>
          <w:rFonts w:ascii="Arial" w:hAnsi="Arial" w:cs="Arial"/>
          <w:bCs/>
          <w:iCs/>
        </w:rPr>
        <w:t>“ d.o.o. Podgorica za 2018. godinu i na osnovu člana 127 Poslovnika Skupštine Glavnog grada ("Sl. list CG-opštinski propisi", br. 15/11), donijela sljedeće</w:t>
      </w:r>
    </w:p>
    <w:p w:rsidR="00C715E7" w:rsidRPr="00CD0F18" w:rsidRDefault="00C715E7" w:rsidP="00557A88">
      <w:pPr>
        <w:spacing w:after="0" w:line="240" w:lineRule="auto"/>
        <w:ind w:firstLine="340"/>
        <w:rPr>
          <w:rFonts w:ascii="Arial" w:hAnsi="Arial" w:cs="Arial"/>
          <w:iCs/>
        </w:rPr>
      </w:pPr>
    </w:p>
    <w:p w:rsidR="00C715E7" w:rsidRPr="00CD0F18" w:rsidRDefault="00C715E7" w:rsidP="00557A88">
      <w:pPr>
        <w:spacing w:after="0" w:line="240" w:lineRule="auto"/>
        <w:ind w:firstLine="340"/>
        <w:rPr>
          <w:rFonts w:ascii="Arial" w:hAnsi="Arial" w:cs="Arial"/>
          <w:iCs/>
        </w:rPr>
      </w:pPr>
    </w:p>
    <w:p w:rsidR="00C715E7" w:rsidRPr="00CD0F18" w:rsidRDefault="00C715E7" w:rsidP="0051684C">
      <w:pPr>
        <w:spacing w:after="0" w:line="240" w:lineRule="auto"/>
        <w:ind w:firstLine="340"/>
        <w:jc w:val="center"/>
        <w:rPr>
          <w:rFonts w:ascii="Arial" w:hAnsi="Arial" w:cs="Arial"/>
          <w:b/>
          <w:iCs/>
        </w:rPr>
      </w:pPr>
      <w:r w:rsidRPr="00CD0F18">
        <w:rPr>
          <w:rFonts w:ascii="Arial" w:hAnsi="Arial" w:cs="Arial"/>
          <w:b/>
          <w:iCs/>
        </w:rPr>
        <w:t>OCJENE I ZAKLJUČKE</w:t>
      </w:r>
    </w:p>
    <w:p w:rsidR="00C715E7" w:rsidRPr="00CD0F18" w:rsidRDefault="00C715E7" w:rsidP="00557A88">
      <w:pPr>
        <w:spacing w:after="0" w:line="240" w:lineRule="auto"/>
        <w:ind w:firstLine="340"/>
        <w:rPr>
          <w:rFonts w:ascii="Arial" w:hAnsi="Arial" w:cs="Arial"/>
          <w:b/>
          <w:iCs/>
        </w:rPr>
      </w:pPr>
    </w:p>
    <w:p w:rsidR="00C715E7" w:rsidRPr="00CD0F18" w:rsidRDefault="00C715E7" w:rsidP="00557A88">
      <w:pPr>
        <w:spacing w:after="0" w:line="240" w:lineRule="auto"/>
        <w:ind w:firstLine="340"/>
        <w:rPr>
          <w:rFonts w:ascii="Arial" w:hAnsi="Arial" w:cs="Arial"/>
        </w:rPr>
      </w:pPr>
      <w:r w:rsidRPr="00CD0F18">
        <w:rPr>
          <w:rFonts w:ascii="Arial" w:hAnsi="Arial" w:cs="Arial"/>
        </w:rPr>
        <w:t>O C J E N E</w:t>
      </w:r>
    </w:p>
    <w:p w:rsidR="00C715E7" w:rsidRPr="00CD0F18" w:rsidRDefault="00C715E7" w:rsidP="00557A88">
      <w:pPr>
        <w:spacing w:after="0" w:line="240" w:lineRule="auto"/>
        <w:ind w:firstLine="340"/>
        <w:rPr>
          <w:rFonts w:ascii="Arial" w:hAnsi="Arial" w:cs="Arial"/>
        </w:rPr>
      </w:pPr>
    </w:p>
    <w:p w:rsidR="00C715E7" w:rsidRPr="00CD0F18" w:rsidRDefault="00C715E7" w:rsidP="00557A88">
      <w:pPr>
        <w:spacing w:after="0" w:line="240" w:lineRule="auto"/>
        <w:ind w:firstLine="340"/>
        <w:rPr>
          <w:rFonts w:ascii="Arial" w:hAnsi="Arial" w:cs="Arial"/>
          <w:color w:val="000000" w:themeColor="text1"/>
          <w:lang w:val="sr-Latn-CS"/>
        </w:rPr>
      </w:pPr>
      <w:r w:rsidRPr="00CD0F18">
        <w:rPr>
          <w:rFonts w:ascii="Arial" w:hAnsi="Arial" w:cs="Arial"/>
          <w:color w:val="000000" w:themeColor="text1"/>
        </w:rPr>
        <w:t xml:space="preserve">      Dru</w:t>
      </w:r>
      <w:r w:rsidRPr="00CD0F18">
        <w:rPr>
          <w:rFonts w:ascii="Arial" w:hAnsi="Arial" w:cs="Arial"/>
          <w:color w:val="000000" w:themeColor="text1"/>
          <w:lang w:val="sr-Latn-CS"/>
        </w:rPr>
        <w:t>štvo sa ograničenom odgovornošću „Komunalne usluge“ d.o.o. – Podgorica uspješno je realizovalo poslove na održavanju javne gradske rasvjete i svjetlosne signalizacije i održavanju kablovske kanalizacije na teritoriji Glavnog grada. Povjereni poslovi iz osnovne djelatnosti realizovani su u skladu sa Programom rada Društva za 2018.godinu.</w:t>
      </w:r>
    </w:p>
    <w:p w:rsidR="00C715E7" w:rsidRPr="00CD0F18" w:rsidRDefault="00C715E7" w:rsidP="00557A88">
      <w:pPr>
        <w:spacing w:after="0" w:line="240" w:lineRule="auto"/>
        <w:ind w:firstLine="709"/>
        <w:rPr>
          <w:rFonts w:ascii="Arial" w:hAnsi="Arial" w:cs="Arial"/>
          <w:color w:val="000000" w:themeColor="text1"/>
        </w:rPr>
      </w:pPr>
      <w:r w:rsidRPr="00CD0F18">
        <w:rPr>
          <w:rFonts w:ascii="Arial" w:hAnsi="Arial" w:cs="Arial"/>
          <w:color w:val="000000" w:themeColor="text1"/>
          <w:lang w:val="sr-Latn-CS"/>
        </w:rPr>
        <w:t xml:space="preserve"> </w:t>
      </w:r>
      <w:r w:rsidRPr="00CD0F18">
        <w:rPr>
          <w:rFonts w:ascii="Arial" w:hAnsi="Arial" w:cs="Arial"/>
          <w:color w:val="000000" w:themeColor="text1"/>
        </w:rPr>
        <w:t xml:space="preserve">Održavanje javne rasvjete i svjetlosne signalizacije predstavlja osnovnu djelatnost Društva i finansira se iz sredstava Budžeta Glavnog grada. Budžetom Glavnog grada za 2018. opredijeljen je iznos od 250.000,00 eura za investiciono održavanje javne rasvjete, a 170.000,00 eura  za tekuće održavanje, koje je Društvo koristilo za rekonstrukciju sistema javne rasvjete i svjetlosne signalizacije na teritoriji Glavnog grada. Programom rada “Komunalne usluge” d.o.o. Podgorica za 2018. godinu predviđeno je obavljanje poslova iz domena javne funkcije (održavanje objekata javne rasvjete i svjetlosne signalizacije) u vrijednosti od 960.000,00 eura  i sredstva za ove namjene obezbijeđena su iz Budžeta Glavnog grada Podgorice za navedenu godinu. Program rada u ovom dijelu realizovan je u potpunosti. </w:t>
      </w:r>
    </w:p>
    <w:p w:rsidR="00C715E7" w:rsidRPr="00CD0F18" w:rsidRDefault="00C715E7" w:rsidP="00416861">
      <w:pPr>
        <w:spacing w:after="0" w:line="240" w:lineRule="auto"/>
        <w:ind w:firstLine="709"/>
        <w:rPr>
          <w:rFonts w:ascii="Arial" w:hAnsi="Arial" w:cs="Arial"/>
          <w:color w:val="000000" w:themeColor="text1"/>
        </w:rPr>
      </w:pPr>
      <w:r w:rsidRPr="00CD0F18">
        <w:rPr>
          <w:rFonts w:ascii="Arial" w:hAnsi="Arial" w:cs="Arial"/>
          <w:color w:val="000000" w:themeColor="text1"/>
        </w:rPr>
        <w:t>Glavni grad Podgorica  je povjerio ,,Komunalne usluge’’ d.o.o. na održavanje  tk i energetsku kanalizaciju. Održavanje tk i energetske kanalizacije obuhvata održavanje objekata koje su izgradili Glavni grad i Agencija za izgradnju i razvoj Podgorice.</w:t>
      </w:r>
    </w:p>
    <w:p w:rsidR="00C715E7" w:rsidRPr="00CD0F18" w:rsidRDefault="00C715E7" w:rsidP="00557A88">
      <w:pPr>
        <w:spacing w:after="0" w:line="240" w:lineRule="auto"/>
        <w:ind w:firstLine="709"/>
        <w:rPr>
          <w:rFonts w:ascii="Arial" w:hAnsi="Arial" w:cs="Arial"/>
          <w:color w:val="000000" w:themeColor="text1"/>
        </w:rPr>
      </w:pPr>
      <w:r w:rsidRPr="00CD0F18">
        <w:rPr>
          <w:rFonts w:ascii="Arial" w:hAnsi="Arial" w:cs="Arial"/>
          <w:color w:val="000000" w:themeColor="text1"/>
        </w:rPr>
        <w:t>Tekuće održavanje o</w:t>
      </w:r>
      <w:r>
        <w:rPr>
          <w:rFonts w:ascii="Arial" w:hAnsi="Arial" w:cs="Arial"/>
          <w:color w:val="000000" w:themeColor="text1"/>
        </w:rPr>
        <w:t>gleda se u: obilaženju objekata i</w:t>
      </w:r>
      <w:r w:rsidRPr="00CD0F18">
        <w:rPr>
          <w:rFonts w:ascii="Arial" w:hAnsi="Arial" w:cs="Arial"/>
          <w:color w:val="000000" w:themeColor="text1"/>
        </w:rPr>
        <w:t xml:space="preserve"> otklanjanju nedostataka na infrastrukturi, kao što je zamjena poklopaca na kablovskim oknima, saniranje oštećene kanalizacije i sl. Sve troškove održavanja tk i energetske kanalizacije Društvo finansira iz sopstvenih sredstava. “Komunalne usluge” d.o.o. - Podgorica je telekomunikacioni operator na domaćem tržištu i posjeduje sopstvenu optičku mrežu na području Glavnog grada. Ovo Društvo je u protekloj godini održavalo optičku infrastrukturu u dužini od oko 70 km.</w:t>
      </w:r>
    </w:p>
    <w:p w:rsidR="00C715E7" w:rsidRPr="00CD0F18" w:rsidRDefault="00C715E7" w:rsidP="00EF4E4E">
      <w:pPr>
        <w:spacing w:after="0" w:line="240" w:lineRule="auto"/>
        <w:ind w:firstLine="660"/>
        <w:rPr>
          <w:rFonts w:ascii="Arial" w:hAnsi="Arial" w:cs="Arial"/>
          <w:color w:val="000000" w:themeColor="text1"/>
          <w:lang w:val="sr-Latn-CS"/>
        </w:rPr>
      </w:pPr>
      <w:r w:rsidRPr="00CD0F18">
        <w:rPr>
          <w:color w:val="000000" w:themeColor="text1"/>
        </w:rPr>
        <w:t xml:space="preserve">  </w:t>
      </w:r>
      <w:r w:rsidRPr="00CD0F18">
        <w:rPr>
          <w:rFonts w:ascii="Arial" w:hAnsi="Arial" w:cs="Arial"/>
          <w:color w:val="000000" w:themeColor="text1"/>
          <w:lang w:val="sr-Latn-CS"/>
        </w:rPr>
        <w:t xml:space="preserve">Kako je u 2015.godini zvanično počela ugradnja LED svjetiljki, pogonski troškovi koji se odnose na električnu energiju i održavanje su znatno niži dok je kvalitet osvijetljenosti mnogo bolji nego na lokacijama sa natrijumskim svjetiljkama. </w:t>
      </w:r>
    </w:p>
    <w:p w:rsidR="00C715E7" w:rsidRPr="00CD0F18" w:rsidRDefault="00C715E7" w:rsidP="00E13548">
      <w:pPr>
        <w:pStyle w:val="NoSpacing"/>
        <w:ind w:firstLine="720"/>
        <w:rPr>
          <w:rFonts w:ascii="Arial" w:hAnsi="Arial" w:cs="Arial"/>
          <w:color w:val="000000" w:themeColor="text1"/>
        </w:rPr>
      </w:pPr>
      <w:r w:rsidRPr="00CD0F18">
        <w:rPr>
          <w:color w:val="000000" w:themeColor="text1"/>
        </w:rPr>
        <w:t xml:space="preserve"> </w:t>
      </w:r>
      <w:r w:rsidRPr="00CD0F18">
        <w:rPr>
          <w:rFonts w:ascii="Arial" w:hAnsi="Arial" w:cs="Arial"/>
          <w:color w:val="000000" w:themeColor="text1"/>
          <w:lang w:val="sr-Latn-CS"/>
        </w:rPr>
        <w:t xml:space="preserve">Održavanje postojeće javne rasvjete obuhvata  23.117 stubnih mjesta, </w:t>
      </w:r>
      <w:r w:rsidRPr="00CD0F18">
        <w:rPr>
          <w:rFonts w:ascii="Arial" w:hAnsi="Arial" w:cs="Arial"/>
          <w:color w:val="000000" w:themeColor="text1"/>
        </w:rPr>
        <w:t xml:space="preserve">32.060 </w:t>
      </w:r>
      <w:r w:rsidRPr="00CD0F18">
        <w:rPr>
          <w:rFonts w:ascii="Arial" w:hAnsi="Arial" w:cs="Arial"/>
          <w:color w:val="000000" w:themeColor="text1"/>
          <w:lang w:val="sr-Latn-CS"/>
        </w:rPr>
        <w:t xml:space="preserve">sijaličnih mjesta, od toga 25 % svjetiljki kandelaberskog tipa i 47 semaforizovanih raskrsnica. Ukupna dužina podzemnih i nadzemnih vodova iznosi </w:t>
      </w:r>
      <w:r w:rsidRPr="00CD0F18">
        <w:rPr>
          <w:rFonts w:ascii="Arial" w:hAnsi="Arial" w:cs="Arial"/>
          <w:color w:val="000000" w:themeColor="text1"/>
        </w:rPr>
        <w:t xml:space="preserve">740.470 </w:t>
      </w:r>
      <w:r w:rsidRPr="00CD0F18">
        <w:rPr>
          <w:rFonts w:ascii="Arial" w:hAnsi="Arial" w:cs="Arial"/>
          <w:color w:val="000000" w:themeColor="text1"/>
          <w:lang w:val="sr-Latn-CS"/>
        </w:rPr>
        <w:t xml:space="preserve"> </w:t>
      </w:r>
      <w:r w:rsidRPr="00CD0F18">
        <w:rPr>
          <w:rFonts w:ascii="Arial" w:hAnsi="Arial" w:cs="Arial"/>
          <w:color w:val="000000" w:themeColor="text1"/>
        </w:rPr>
        <w:t xml:space="preserve">m. U predhodnom periodu Društvo, uz podršku Glavnog grada, konstantno ulaže veliki trud na modernizaciji javne rasvjete što između ostalog podrazumijeva uvođenje savremene LED rasvjete na području Glavnog grada, opštine u okviru Glavnog grada Golubovci i </w:t>
      </w:r>
      <w:r>
        <w:rPr>
          <w:rFonts w:ascii="Arial" w:hAnsi="Arial" w:cs="Arial"/>
          <w:color w:val="000000" w:themeColor="text1"/>
        </w:rPr>
        <w:t xml:space="preserve"> Opštine</w:t>
      </w:r>
      <w:r w:rsidRPr="00CD0F18">
        <w:rPr>
          <w:rFonts w:ascii="Arial" w:hAnsi="Arial" w:cs="Arial"/>
          <w:color w:val="000000" w:themeColor="text1"/>
        </w:rPr>
        <w:t xml:space="preserve"> Tuzi. Prednosti energetski efikasnih LED izvora svjetlosti, odnose se na veliko smanjenje potrošnje električne energije (oko 70%), troškovi održavanja svode se na minimum, a nivo osvijetljenosti saobraćajnica i javnih površina je mnogo veći. Nabavka svjetiljki isključivo se vrši postupkom javne nabavke. Od početka uvođenja LED rasvjete pa do </w:t>
      </w:r>
      <w:r w:rsidRPr="00CD0F18">
        <w:rPr>
          <w:rFonts w:ascii="Arial" w:hAnsi="Arial" w:cs="Arial"/>
          <w:color w:val="000000" w:themeColor="text1"/>
        </w:rPr>
        <w:lastRenderedPageBreak/>
        <w:t>kraja 2018. godine, Društvo je izvršilo ugradnju oko 4100 svjetiljki, koje su iskorišćene za izgradnju novih objekata javne rasvjete, dok je mali procenat korišćen za zamjenu postojećih dotrajalih svjetiljki.</w:t>
      </w:r>
    </w:p>
    <w:p w:rsidR="00C715E7" w:rsidRDefault="00C715E7" w:rsidP="00CA2ECA">
      <w:pPr>
        <w:pStyle w:val="NoSpacing"/>
        <w:ind w:firstLine="720"/>
        <w:rPr>
          <w:rFonts w:ascii="Arial" w:hAnsi="Arial" w:cs="Arial"/>
          <w:color w:val="000000" w:themeColor="text1"/>
        </w:rPr>
      </w:pPr>
    </w:p>
    <w:p w:rsidR="00C715E7" w:rsidRDefault="00C715E7" w:rsidP="00CA2ECA">
      <w:pPr>
        <w:pStyle w:val="NoSpacing"/>
        <w:ind w:firstLine="720"/>
        <w:rPr>
          <w:rFonts w:ascii="Arial" w:hAnsi="Arial" w:cs="Arial"/>
          <w:color w:val="000000" w:themeColor="text1"/>
        </w:rPr>
      </w:pPr>
    </w:p>
    <w:p w:rsidR="00C715E7" w:rsidRDefault="00C715E7" w:rsidP="00CA2ECA">
      <w:pPr>
        <w:pStyle w:val="NoSpacing"/>
        <w:ind w:firstLine="720"/>
        <w:rPr>
          <w:rFonts w:ascii="Arial" w:hAnsi="Arial" w:cs="Arial"/>
          <w:color w:val="000000" w:themeColor="text1"/>
        </w:rPr>
      </w:pPr>
      <w:r w:rsidRPr="00CD0F18">
        <w:rPr>
          <w:rFonts w:ascii="Arial" w:hAnsi="Arial" w:cs="Arial"/>
          <w:color w:val="000000" w:themeColor="text1"/>
        </w:rPr>
        <w:t xml:space="preserve"> Procedura postupka javne nabavke za rekonstrkciju javne rasvjete na području Glavnog grada, opštine u okviru Glavnog grada Golubovci i  Opštin</w:t>
      </w:r>
      <w:r>
        <w:rPr>
          <w:rFonts w:ascii="Arial" w:hAnsi="Arial" w:cs="Arial"/>
          <w:color w:val="000000" w:themeColor="text1"/>
        </w:rPr>
        <w:t>e</w:t>
      </w:r>
      <w:r w:rsidRPr="00CD0F18">
        <w:rPr>
          <w:rFonts w:ascii="Arial" w:hAnsi="Arial" w:cs="Arial"/>
          <w:color w:val="000000" w:themeColor="text1"/>
        </w:rPr>
        <w:t xml:space="preserve"> Tuzi, nakon dužih tenderskih i žalbenih postupaka okončana je krajem 2018. godine. </w:t>
      </w:r>
      <w:r>
        <w:rPr>
          <w:rFonts w:ascii="Arial" w:hAnsi="Arial" w:cs="Arial"/>
          <w:color w:val="000000" w:themeColor="text1"/>
        </w:rPr>
        <w:t xml:space="preserve"> </w:t>
      </w:r>
      <w:r w:rsidRPr="00CD0F18">
        <w:rPr>
          <w:rFonts w:ascii="Arial" w:hAnsi="Arial" w:cs="Arial"/>
          <w:color w:val="000000" w:themeColor="text1"/>
        </w:rPr>
        <w:t xml:space="preserve">“Komunalne usluge” d.o.o. su sa nosiocima </w:t>
      </w:r>
      <w:r>
        <w:rPr>
          <w:rFonts w:ascii="Arial" w:hAnsi="Arial" w:cs="Arial"/>
          <w:color w:val="000000" w:themeColor="text1"/>
        </w:rPr>
        <w:t>z</w:t>
      </w:r>
      <w:r w:rsidRPr="00CD0F18">
        <w:rPr>
          <w:rFonts w:ascii="Arial" w:hAnsi="Arial" w:cs="Arial"/>
          <w:color w:val="000000" w:themeColor="text1"/>
        </w:rPr>
        <w:t>ajedničke ponude “Nova energija”, koja je bila prvorangirana u gore navedenom postupku, potpisali Ugovor o rekonstrukciji javne rasvjete u Podgorici čija vrijednost iznosi 4.700.000,00€. Implementacija ovog veoma značajnog infrastrukturnog projekata očekuje se u narednih 6 mjeseci što predstavlja ugovoreni rok za izvršenje radova. Nakon realizacije istog očekuje se pokrivenost LED rasvjetom od oko 35%.</w:t>
      </w:r>
    </w:p>
    <w:p w:rsidR="00C715E7" w:rsidRPr="00CD0F18" w:rsidRDefault="00C715E7" w:rsidP="00CD0F18">
      <w:pPr>
        <w:pStyle w:val="NoSpacing"/>
        <w:ind w:firstLine="708"/>
        <w:rPr>
          <w:rFonts w:ascii="Arial" w:hAnsi="Arial" w:cs="Arial"/>
          <w:color w:val="000000" w:themeColor="text1"/>
        </w:rPr>
      </w:pPr>
      <w:r w:rsidRPr="00CD0F18">
        <w:rPr>
          <w:rFonts w:ascii="Arial" w:hAnsi="Arial" w:cs="Arial"/>
          <w:color w:val="000000" w:themeColor="text1"/>
        </w:rPr>
        <w:t>Održavanje svjetlosne signalizacije obuhvata skup planskih i korektivnih aktivnosti usmjerenih ka održavanju cjelokupnog sistema u ispravnom stanju. Veći dio tih poslova podrazumijeva redovnu kontrolu mikroprocesorskih uređaja koji regulišu rad svjetlosne signalizacije na raskrsnicama, provjeru ispravnosti spoljne opreme, provjeru sistema komunikacije između uređaja, kao i registrovanje kvarova i njihovo otklanjanje.</w:t>
      </w:r>
    </w:p>
    <w:p w:rsidR="00C715E7" w:rsidRPr="00CD0F18" w:rsidRDefault="00C715E7" w:rsidP="00416861">
      <w:pPr>
        <w:spacing w:after="0" w:line="240" w:lineRule="auto"/>
        <w:ind w:firstLine="709"/>
        <w:rPr>
          <w:rFonts w:ascii="Arial" w:hAnsi="Arial" w:cs="Arial"/>
          <w:color w:val="000000" w:themeColor="text1"/>
        </w:rPr>
      </w:pPr>
      <w:r w:rsidRPr="00CD0F18">
        <w:rPr>
          <w:rFonts w:ascii="Arial" w:hAnsi="Arial" w:cs="Arial"/>
          <w:color w:val="000000" w:themeColor="text1"/>
        </w:rPr>
        <w:t xml:space="preserve">U sklopu aktivnosti na postavljanju i izgradnji javne rasvjete izvedeni su radovi na 185 lokacija na teritoriji Glavnog grada,  Opštini Tuzi i Opštini u okviru Glavnog grada  Golubovci u vrijednosti od  </w:t>
      </w:r>
      <w:r w:rsidRPr="00CD0F18">
        <w:rPr>
          <w:rFonts w:ascii="Arial" w:hAnsi="Arial" w:cs="Arial"/>
          <w:bCs/>
          <w:color w:val="000000" w:themeColor="text1"/>
        </w:rPr>
        <w:t>863.168,67</w:t>
      </w:r>
      <w:r w:rsidRPr="00CD0F18">
        <w:rPr>
          <w:rFonts w:ascii="Arial" w:hAnsi="Arial" w:cs="Arial"/>
          <w:b/>
          <w:bCs/>
          <w:color w:val="000000" w:themeColor="text1"/>
        </w:rPr>
        <w:t xml:space="preserve"> </w:t>
      </w:r>
      <w:r w:rsidRPr="00CD0F18">
        <w:rPr>
          <w:rFonts w:ascii="Arial" w:hAnsi="Arial" w:cs="Arial"/>
          <w:color w:val="000000" w:themeColor="text1"/>
        </w:rPr>
        <w:t>eura.</w:t>
      </w:r>
    </w:p>
    <w:p w:rsidR="00C715E7" w:rsidRPr="00CD0F18" w:rsidRDefault="00C715E7" w:rsidP="00557A88">
      <w:pPr>
        <w:spacing w:after="0"/>
        <w:rPr>
          <w:rFonts w:ascii="Arial" w:hAnsi="Arial" w:cs="Arial"/>
          <w:color w:val="000000" w:themeColor="text1"/>
        </w:rPr>
      </w:pPr>
      <w:r w:rsidRPr="00CD0F18">
        <w:rPr>
          <w:rFonts w:ascii="Arial" w:hAnsi="Arial" w:cs="Arial"/>
          <w:color w:val="000000" w:themeColor="text1"/>
        </w:rPr>
        <w:t xml:space="preserve">Društvo koristi i održava vrlo značajnu telekomunikacionu i energetsku  infrastrukturu u vlasništvu Glavnog grada. Na telekomunikacionom tržištu pružaju uslugu “dark fiber”, tj.izdaju optička vlakna telekomunikacionim operatorima. Društvo je u protekloj godini održavalo optičku infrastrukturu u dužini od oko 70 km.                                                </w:t>
      </w:r>
    </w:p>
    <w:p w:rsidR="00C715E7" w:rsidRPr="00CD0F18" w:rsidRDefault="00C715E7" w:rsidP="00557A88">
      <w:pPr>
        <w:spacing w:after="0"/>
        <w:rPr>
          <w:color w:val="000000" w:themeColor="text1"/>
        </w:rPr>
      </w:pPr>
      <w:r w:rsidRPr="00CD0F18">
        <w:rPr>
          <w:rFonts w:ascii="Arial" w:hAnsi="Arial" w:cs="Arial"/>
          <w:color w:val="000000" w:themeColor="text1"/>
        </w:rPr>
        <w:t xml:space="preserve">Osim postojeće podzemne optičke mreže </w:t>
      </w:r>
      <w:r w:rsidRPr="00CD0F18">
        <w:rPr>
          <w:color w:val="000000" w:themeColor="text1"/>
        </w:rPr>
        <w:t xml:space="preserve"> </w:t>
      </w:r>
      <w:r w:rsidRPr="00CD0F18">
        <w:rPr>
          <w:rFonts w:ascii="Arial" w:hAnsi="Arial" w:cs="Arial"/>
          <w:color w:val="000000" w:themeColor="text1"/>
        </w:rPr>
        <w:t>Društvu krajem 2017.godine po osnovu Ugovora o tehničko poslovnoj saradnji sa kompanijom Mtel pripalo je 217 km nadzemne ADSS optičke mreže</w:t>
      </w:r>
      <w:r w:rsidRPr="00EC21E8">
        <w:rPr>
          <w:rFonts w:ascii="Arial" w:hAnsi="Arial" w:cs="Arial"/>
        </w:rPr>
        <w:t xml:space="preserve"> </w:t>
      </w:r>
      <w:r w:rsidRPr="008C1F77">
        <w:rPr>
          <w:rFonts w:ascii="Arial" w:hAnsi="Arial" w:cs="Arial"/>
        </w:rPr>
        <w:t>a krajem 2018.godine 70</w:t>
      </w:r>
      <w:r>
        <w:rPr>
          <w:rFonts w:ascii="Arial" w:hAnsi="Arial" w:cs="Arial"/>
        </w:rPr>
        <w:t xml:space="preserve"> </w:t>
      </w:r>
      <w:r w:rsidRPr="008C1F77">
        <w:rPr>
          <w:rFonts w:ascii="Arial" w:hAnsi="Arial" w:cs="Arial"/>
        </w:rPr>
        <w:t>km nadzemne ADSS optičke mreže</w:t>
      </w:r>
      <w:r w:rsidRPr="00CD0F18">
        <w:rPr>
          <w:rFonts w:ascii="Arial" w:hAnsi="Arial" w:cs="Arial"/>
          <w:color w:val="000000" w:themeColor="text1"/>
        </w:rPr>
        <w:t xml:space="preserve"> ( 25% od ukupnih optičkih kapaciteta). Cjelokupnu investiciju na izgradnji nadzemne optičke mreže na stubovima javne rasvjete finansirala</w:t>
      </w:r>
      <w:r>
        <w:rPr>
          <w:rFonts w:ascii="Arial" w:hAnsi="Arial" w:cs="Arial"/>
          <w:color w:val="000000" w:themeColor="text1"/>
        </w:rPr>
        <w:t xml:space="preserve"> je</w:t>
      </w:r>
      <w:r w:rsidRPr="00CD0F18">
        <w:rPr>
          <w:rFonts w:ascii="Arial" w:hAnsi="Arial" w:cs="Arial"/>
          <w:color w:val="000000" w:themeColor="text1"/>
        </w:rPr>
        <w:t xml:space="preserve"> kompanija Mtel.</w:t>
      </w:r>
    </w:p>
    <w:p w:rsidR="00C715E7" w:rsidRPr="00CD0F18" w:rsidRDefault="00C715E7" w:rsidP="00557A88">
      <w:pPr>
        <w:pStyle w:val="Default"/>
        <w:jc w:val="both"/>
        <w:rPr>
          <w:color w:val="000000" w:themeColor="text1"/>
          <w:sz w:val="22"/>
          <w:szCs w:val="22"/>
          <w:lang w:bidi="en-US"/>
        </w:rPr>
      </w:pPr>
      <w:r w:rsidRPr="00CD0F18">
        <w:rPr>
          <w:color w:val="000000" w:themeColor="text1"/>
          <w:sz w:val="22"/>
          <w:szCs w:val="22"/>
          <w:lang w:bidi="en-US"/>
        </w:rPr>
        <w:t>Optički kapaciteti biće iskorišteni  za povezivanje subjekata Glavnog grada koji do sada nisu bili povezani u optičku mrežu Glavnog grada, za upravljanje (monitoring) systema javne rasvjete, svjetlosne signalizacije i video nadzora. Ostatak slobodnih optičkih vlakana biće ponuđen zainteresovanim telekomunikacionim operatorima.</w:t>
      </w:r>
      <w:r w:rsidRPr="00CD0F18">
        <w:rPr>
          <w:sz w:val="22"/>
          <w:szCs w:val="22"/>
        </w:rPr>
        <w:t xml:space="preserve"> U 2016.godini Društvo je  počelo sa izdavanjem stubnih mjesta za potrebe isticanje reklamnog materijala zainteresovanim licima sa ciljem sticanja dodatnih prihoda. Tokom 2017. i 2018. godine ovaj vid reklamiranja doživio je potpunu ekspanziju na teritoriji Glavnog grada. </w:t>
      </w:r>
    </w:p>
    <w:p w:rsidR="00C715E7" w:rsidRPr="00CD0F18" w:rsidRDefault="00C715E7" w:rsidP="00557A88">
      <w:pPr>
        <w:pStyle w:val="NoSpacing"/>
        <w:rPr>
          <w:rFonts w:ascii="Arial" w:eastAsiaTheme="minorEastAsia" w:hAnsi="Arial" w:cs="Arial"/>
          <w:color w:val="000000" w:themeColor="text1"/>
        </w:rPr>
      </w:pPr>
      <w:r w:rsidRPr="00CD0F18">
        <w:rPr>
          <w:rFonts w:ascii="Arial" w:hAnsi="Arial" w:cs="Arial"/>
          <w:color w:val="000000" w:themeColor="text1"/>
        </w:rPr>
        <w:t xml:space="preserve">           Troškovi električne energije za 2018.god. su iznosili </w:t>
      </w:r>
      <w:r w:rsidRPr="00CD0F18">
        <w:rPr>
          <w:rFonts w:ascii="Arial" w:hAnsi="Arial" w:cs="Arial"/>
          <w:color w:val="000000" w:themeColor="text1"/>
          <w:lang w:val="sr-Latn-CS"/>
        </w:rPr>
        <w:t xml:space="preserve">1.258.976,00 </w:t>
      </w:r>
      <w:r w:rsidRPr="00CD0F18">
        <w:rPr>
          <w:rFonts w:ascii="Arial" w:hAnsi="Arial" w:cs="Arial"/>
          <w:color w:val="000000" w:themeColor="text1"/>
        </w:rPr>
        <w:t xml:space="preserve">eura (odnosno budžetski izdatak 1.523.360,96 eura ). </w:t>
      </w:r>
    </w:p>
    <w:p w:rsidR="00C715E7" w:rsidRPr="00CD0F18" w:rsidRDefault="00C715E7" w:rsidP="00557A88">
      <w:pPr>
        <w:spacing w:after="0" w:line="240" w:lineRule="auto"/>
        <w:rPr>
          <w:rFonts w:ascii="Arial" w:hAnsi="Arial" w:cs="Arial"/>
          <w:color w:val="000000" w:themeColor="text1"/>
        </w:rPr>
      </w:pPr>
      <w:r w:rsidRPr="00CD0F18">
        <w:rPr>
          <w:rFonts w:ascii="Arial" w:hAnsi="Arial" w:cs="Arial"/>
          <w:color w:val="000000" w:themeColor="text1"/>
        </w:rPr>
        <w:t xml:space="preserve">            U 2018. godini Odbor direktora Društva  je održao 9 </w:t>
      </w:r>
      <w:r w:rsidRPr="00CD0F18">
        <w:rPr>
          <w:rFonts w:ascii="Arial" w:hAnsi="Arial" w:cs="Arial"/>
          <w:color w:val="000000" w:themeColor="text1"/>
          <w:lang w:val="sr-Cyrl-CS"/>
        </w:rPr>
        <w:t xml:space="preserve">( </w:t>
      </w:r>
      <w:r w:rsidRPr="00CD0F18">
        <w:rPr>
          <w:rFonts w:ascii="Arial" w:hAnsi="Arial" w:cs="Arial"/>
          <w:color w:val="000000" w:themeColor="text1"/>
        </w:rPr>
        <w:t xml:space="preserve">devet </w:t>
      </w:r>
      <w:r w:rsidRPr="00CD0F18">
        <w:rPr>
          <w:rFonts w:ascii="Arial" w:hAnsi="Arial" w:cs="Arial"/>
          <w:color w:val="000000" w:themeColor="text1"/>
          <w:lang w:val="sr-Cyrl-CS"/>
        </w:rPr>
        <w:t xml:space="preserve">) </w:t>
      </w:r>
      <w:r w:rsidRPr="00CD0F18">
        <w:rPr>
          <w:rFonts w:ascii="Arial" w:hAnsi="Arial" w:cs="Arial"/>
          <w:color w:val="000000" w:themeColor="text1"/>
        </w:rPr>
        <w:t xml:space="preserve"> sjednica. </w:t>
      </w:r>
    </w:p>
    <w:p w:rsidR="00C715E7" w:rsidRPr="00CD0F18" w:rsidRDefault="00C715E7" w:rsidP="00557A88">
      <w:pPr>
        <w:pStyle w:val="NoSpacing"/>
        <w:ind w:firstLine="720"/>
        <w:rPr>
          <w:rFonts w:ascii="Arial" w:hAnsi="Arial" w:cs="Arial"/>
          <w:color w:val="000000" w:themeColor="text1"/>
        </w:rPr>
      </w:pPr>
      <w:r w:rsidRPr="00CD0F18">
        <w:rPr>
          <w:rFonts w:ascii="Arial" w:hAnsi="Arial" w:cs="Arial"/>
          <w:color w:val="000000" w:themeColor="text1"/>
        </w:rPr>
        <w:t>U cilju podizanja kvaliteta rada gradskih službi na nivou Glavnog grada radi call centar “Sistem 48” na kojem građani prijavljuju sve probleme vezane za komunalnu infrastrukturu .</w:t>
      </w:r>
    </w:p>
    <w:p w:rsidR="00C715E7" w:rsidRPr="00CD0F18" w:rsidRDefault="00C715E7" w:rsidP="00557A88">
      <w:pPr>
        <w:spacing w:after="0" w:line="240" w:lineRule="auto"/>
        <w:ind w:firstLine="340"/>
        <w:rPr>
          <w:rFonts w:ascii="Arial" w:hAnsi="Arial" w:cs="Arial"/>
          <w:color w:val="000000" w:themeColor="text1"/>
          <w:lang w:val="sr-Latn-CS"/>
        </w:rPr>
      </w:pPr>
      <w:r w:rsidRPr="00CD0F18">
        <w:rPr>
          <w:rFonts w:ascii="Arial" w:hAnsi="Arial" w:cs="Arial"/>
          <w:color w:val="000000" w:themeColor="text1"/>
        </w:rPr>
        <w:t xml:space="preserve">      Osnovni oblici organizovanja Društva su Sektori : Sektor za tehničko operativne poslove i Sektor za ekonomsko pravne poslove.</w:t>
      </w:r>
      <w:r w:rsidRPr="00CD0F18">
        <w:rPr>
          <w:rFonts w:ascii="Arial" w:hAnsi="Arial" w:cs="Arial"/>
          <w:color w:val="000000" w:themeColor="text1"/>
          <w:lang w:val="sr-Latn-CS"/>
        </w:rPr>
        <w:t xml:space="preserve"> </w:t>
      </w:r>
    </w:p>
    <w:p w:rsidR="00C715E7" w:rsidRPr="00CD0F18" w:rsidRDefault="00C715E7" w:rsidP="00557A88">
      <w:pPr>
        <w:spacing w:after="0" w:line="240" w:lineRule="auto"/>
        <w:ind w:firstLine="340"/>
        <w:rPr>
          <w:rFonts w:ascii="Arial" w:hAnsi="Arial" w:cs="Arial"/>
          <w:color w:val="000000" w:themeColor="text1"/>
        </w:rPr>
      </w:pPr>
      <w:r w:rsidRPr="00CD0F18">
        <w:rPr>
          <w:rFonts w:ascii="Arial" w:hAnsi="Arial" w:cs="Arial"/>
          <w:color w:val="000000" w:themeColor="text1"/>
          <w:lang w:val="sr-Latn-CS"/>
        </w:rPr>
        <w:t xml:space="preserve">      Ukupan broj zaposlenih u Društvu na kraju 2018. godine iznosi </w:t>
      </w:r>
      <w:r w:rsidRPr="00CD0F18">
        <w:rPr>
          <w:rFonts w:ascii="Arial" w:hAnsi="Arial" w:cs="Arial"/>
          <w:color w:val="000000" w:themeColor="text1"/>
        </w:rPr>
        <w:t xml:space="preserve">95 izvršilaca na neodređeno vrijeme, 2 izvršioca na određeno i 2 pripravnika sa srednjom stručnom spremom. </w:t>
      </w:r>
    </w:p>
    <w:p w:rsidR="00C715E7" w:rsidRPr="00CD0F18" w:rsidRDefault="00C715E7" w:rsidP="00557A88">
      <w:pPr>
        <w:spacing w:after="0" w:line="240" w:lineRule="auto"/>
        <w:rPr>
          <w:rFonts w:ascii="Arial" w:hAnsi="Arial" w:cs="Arial"/>
          <w:color w:val="000000" w:themeColor="text1"/>
          <w:lang w:val="sr-Latn-CS"/>
        </w:rPr>
      </w:pPr>
      <w:r w:rsidRPr="00CD0F18">
        <w:rPr>
          <w:rFonts w:ascii="Arial" w:hAnsi="Arial" w:cs="Arial"/>
          <w:color w:val="000000" w:themeColor="text1"/>
          <w:lang w:val="sr-Latn-CS"/>
        </w:rPr>
        <w:lastRenderedPageBreak/>
        <w:t xml:space="preserve">            Društvo je imalo saradnju sa svim organima, službama i društvima čiji je osnivač Glavni grad Podgorica, a u prvom redu sa Sekretarijatom za komunalne poslove i saobraćaj. Takođe imali su saradnju sa AD ’’Elektroprivreda’’ Crne Gore preko FC ’’Snabdijevanje’’-Podgorica u vezi poslova iz redovne djelatnosti, kao i sa Regulatornom agencijom za energetiku, sa Komunalnom policijom u pogledu saniranja nedostataka na objektima javne rasvjete i svjetlosne signalizacije po njihovim nalozima, Upravom policije - u pogledu brzog i efikasnog registrovanja i uklanjanja šteta na objektima javne rasvjete i svjetlosne signalizacije, što je doprinijelo nesmetanom odvijanju saobraćaja. Pored ovog u granicama planiranih troškova, izlazili su u susret potrebama zdravstvenih ustanova, škola, vrtića na teritoriji Glavnog grada.</w:t>
      </w:r>
    </w:p>
    <w:p w:rsidR="00C715E7" w:rsidRDefault="00C715E7" w:rsidP="00557A88">
      <w:pPr>
        <w:spacing w:after="0" w:line="240" w:lineRule="auto"/>
        <w:rPr>
          <w:rFonts w:ascii="Arial" w:hAnsi="Arial" w:cs="Arial"/>
          <w:color w:val="000000" w:themeColor="text1"/>
        </w:rPr>
      </w:pPr>
      <w:r w:rsidRPr="00CD0F18">
        <w:rPr>
          <w:rFonts w:ascii="Arial" w:hAnsi="Arial" w:cs="Arial"/>
          <w:color w:val="000000" w:themeColor="text1"/>
          <w:lang w:val="sr-Latn-CS"/>
        </w:rPr>
        <w:t xml:space="preserve">  </w:t>
      </w:r>
      <w:r w:rsidRPr="00CD0F18">
        <w:rPr>
          <w:rFonts w:ascii="Arial" w:hAnsi="Arial" w:cs="Arial"/>
          <w:color w:val="000000" w:themeColor="text1"/>
        </w:rPr>
        <w:t xml:space="preserve">          </w:t>
      </w:r>
    </w:p>
    <w:p w:rsidR="00C715E7" w:rsidRPr="00CD0F18" w:rsidRDefault="00C715E7" w:rsidP="00547391">
      <w:pPr>
        <w:spacing w:after="0" w:line="240" w:lineRule="auto"/>
        <w:ind w:firstLine="720"/>
        <w:rPr>
          <w:rFonts w:ascii="Arial" w:hAnsi="Arial" w:cs="Arial"/>
          <w:color w:val="000000" w:themeColor="text1"/>
        </w:rPr>
      </w:pPr>
      <w:r w:rsidRPr="00CD0F18">
        <w:rPr>
          <w:rFonts w:ascii="Arial" w:hAnsi="Arial" w:cs="Arial"/>
          <w:color w:val="000000" w:themeColor="text1"/>
        </w:rPr>
        <w:t xml:space="preserve"> </w:t>
      </w:r>
      <w:r w:rsidRPr="00CD0F18">
        <w:rPr>
          <w:rFonts w:ascii="Arial" w:hAnsi="Arial" w:cs="Arial"/>
          <w:color w:val="000000" w:themeColor="text1"/>
          <w:lang w:val="sr-Latn-CS"/>
        </w:rPr>
        <w:t xml:space="preserve">U periodu od 01.01.2018.-31.12.2018.god., „Komunalne usluge“ d.o.o. ostvarilo je ukupan prihod u iznosu od </w:t>
      </w:r>
      <w:r w:rsidRPr="00CD0F18">
        <w:rPr>
          <w:rFonts w:ascii="Arial" w:hAnsi="Arial" w:cs="Arial"/>
          <w:b/>
          <w:color w:val="000000" w:themeColor="text1"/>
          <w:lang w:val="sr-Latn-CS"/>
        </w:rPr>
        <w:t xml:space="preserve">4.931.361,00 eura, </w:t>
      </w:r>
      <w:r w:rsidRPr="00CD0F18">
        <w:rPr>
          <w:rFonts w:ascii="Arial" w:hAnsi="Arial" w:cs="Arial"/>
          <w:color w:val="000000" w:themeColor="text1"/>
          <w:lang w:val="sr-Latn-CS"/>
        </w:rPr>
        <w:t xml:space="preserve">rashod u iznosu od </w:t>
      </w:r>
      <w:r w:rsidRPr="00CD0F18">
        <w:rPr>
          <w:rFonts w:ascii="Arial" w:hAnsi="Arial" w:cs="Arial"/>
          <w:b/>
          <w:color w:val="000000" w:themeColor="text1"/>
          <w:lang w:val="sr-Latn-CS"/>
        </w:rPr>
        <w:t xml:space="preserve">4.898.290,00 </w:t>
      </w:r>
      <w:r w:rsidRPr="00CD0F18">
        <w:rPr>
          <w:rFonts w:ascii="Arial" w:hAnsi="Arial" w:cs="Arial"/>
          <w:color w:val="000000" w:themeColor="text1"/>
          <w:lang w:val="sr-Latn-CS"/>
        </w:rPr>
        <w:t xml:space="preserve">eura i tako ostvarilo pozitivan finansijski rezultat od </w:t>
      </w:r>
      <w:r w:rsidRPr="00CD0F18">
        <w:rPr>
          <w:rFonts w:ascii="Arial" w:hAnsi="Arial" w:cs="Arial"/>
          <w:b/>
          <w:color w:val="000000" w:themeColor="text1"/>
          <w:lang w:val="sr-Latn-CS"/>
        </w:rPr>
        <w:t xml:space="preserve">30.095,00 eura </w:t>
      </w:r>
      <w:r w:rsidRPr="00CD0F18">
        <w:rPr>
          <w:rFonts w:ascii="Arial" w:hAnsi="Arial" w:cs="Arial"/>
          <w:color w:val="000000" w:themeColor="text1"/>
          <w:lang w:val="sr-Latn-CS"/>
        </w:rPr>
        <w:t>.</w:t>
      </w:r>
    </w:p>
    <w:p w:rsidR="00C715E7" w:rsidRDefault="00C715E7" w:rsidP="00416861">
      <w:pPr>
        <w:spacing w:after="0" w:line="240" w:lineRule="auto"/>
        <w:rPr>
          <w:rFonts w:ascii="Arial" w:hAnsi="Arial" w:cs="Arial"/>
          <w:color w:val="000000" w:themeColor="text1"/>
        </w:rPr>
      </w:pPr>
      <w:r w:rsidRPr="00CD0F18">
        <w:rPr>
          <w:rFonts w:ascii="Arial" w:hAnsi="Arial" w:cs="Arial"/>
          <w:color w:val="000000" w:themeColor="text1"/>
        </w:rPr>
        <w:t>Ostvareni prihodi i rashodi manji od planiranih iz razloga što u 2018.god. nije realizovan projekat vezan za LED rasvjetu već je  realizacija projekta zbog trajanja tenderske procedure pomjerena za 2019. godinu.</w:t>
      </w:r>
    </w:p>
    <w:p w:rsidR="00C715E7" w:rsidRPr="00CD0F18" w:rsidRDefault="00C715E7" w:rsidP="00CD0F18">
      <w:pPr>
        <w:pStyle w:val="NoSpacing"/>
        <w:ind w:firstLine="720"/>
        <w:rPr>
          <w:rFonts w:ascii="Arial" w:hAnsi="Arial" w:cs="Arial"/>
          <w:color w:val="000000" w:themeColor="text1"/>
        </w:rPr>
      </w:pPr>
      <w:r w:rsidRPr="00CD0F18">
        <w:rPr>
          <w:rFonts w:ascii="Arial" w:hAnsi="Arial" w:cs="Arial"/>
          <w:color w:val="000000" w:themeColor="text1"/>
        </w:rPr>
        <w:t xml:space="preserve"> “Komunalne usluge” d.o.o  - Podgorica će nastojati da u narednom periodu, i pored znatnog uvećanja broja rasvjetnih tijela, zadrži nivo kvalitetnog održavanja i izgradnje javne rasvjete. Pored toga, ovo Društvo će proširivanjem djelatnosti težiti  da pruži i druge usluge poslovnim partnerima po znatno povoljnijim uslovima uz potreban kvalitet i na taj način dodatno rastereti Budžet Glavnog grada.</w:t>
      </w:r>
    </w:p>
    <w:p w:rsidR="00C715E7" w:rsidRDefault="00C715E7" w:rsidP="00CA2ECA">
      <w:pPr>
        <w:spacing w:after="0" w:line="240" w:lineRule="auto"/>
        <w:rPr>
          <w:rFonts w:ascii="Arial" w:hAnsi="Arial" w:cs="Arial"/>
          <w:lang w:val="sr-Latn-CS"/>
        </w:rPr>
      </w:pPr>
    </w:p>
    <w:p w:rsidR="00C715E7" w:rsidRDefault="00C715E7" w:rsidP="00C715E7">
      <w:pPr>
        <w:spacing w:after="0" w:line="240" w:lineRule="auto"/>
        <w:rPr>
          <w:rFonts w:ascii="Arial" w:hAnsi="Arial" w:cs="Arial"/>
          <w:lang w:val="sr-Latn-CS"/>
        </w:rPr>
      </w:pPr>
      <w:r>
        <w:rPr>
          <w:rFonts w:ascii="Arial" w:hAnsi="Arial" w:cs="Arial"/>
          <w:lang w:val="sr-Latn-CS"/>
        </w:rPr>
        <w:t xml:space="preserve">Polazeći od datih ocjena, Skupština Glavnog grada donosi sledeće - </w:t>
      </w:r>
    </w:p>
    <w:p w:rsidR="00C715E7" w:rsidRDefault="00C715E7" w:rsidP="00557A88">
      <w:pPr>
        <w:spacing w:after="0" w:line="240" w:lineRule="auto"/>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p>
    <w:p w:rsidR="00C715E7" w:rsidRDefault="00C715E7" w:rsidP="00557A88">
      <w:pPr>
        <w:spacing w:after="0" w:line="240" w:lineRule="auto"/>
        <w:ind w:firstLine="340"/>
        <w:jc w:val="center"/>
        <w:rPr>
          <w:rFonts w:ascii="Arial" w:hAnsi="Arial" w:cs="Arial"/>
          <w:b/>
          <w:lang w:val="sr-Latn-CS"/>
        </w:rPr>
      </w:pPr>
      <w:r>
        <w:rPr>
          <w:rFonts w:ascii="Arial" w:hAnsi="Arial" w:cs="Arial"/>
          <w:b/>
          <w:lang w:val="sr-Latn-CS"/>
        </w:rPr>
        <w:t>ZAKLJUČKE</w:t>
      </w:r>
    </w:p>
    <w:p w:rsidR="00C715E7" w:rsidRDefault="00C715E7" w:rsidP="00557A88">
      <w:pPr>
        <w:spacing w:after="0" w:line="240" w:lineRule="auto"/>
        <w:ind w:firstLine="340"/>
        <w:rPr>
          <w:rFonts w:ascii="Arial" w:hAnsi="Arial" w:cs="Arial"/>
          <w:b/>
          <w:lang w:val="sr-Latn-CS"/>
        </w:rPr>
      </w:pPr>
    </w:p>
    <w:p w:rsidR="00C715E7" w:rsidRDefault="00C715E7" w:rsidP="00557A88">
      <w:pPr>
        <w:spacing w:after="0" w:line="240" w:lineRule="auto"/>
        <w:ind w:firstLine="340"/>
        <w:rPr>
          <w:rFonts w:ascii="Arial" w:hAnsi="Arial" w:cs="Arial"/>
          <w:b/>
          <w:lang w:val="sr-Latn-CS"/>
        </w:rPr>
      </w:pPr>
    </w:p>
    <w:p w:rsidR="00C715E7" w:rsidRDefault="00C715E7" w:rsidP="00C715E7">
      <w:pPr>
        <w:pStyle w:val="ListParagraph"/>
        <w:numPr>
          <w:ilvl w:val="0"/>
          <w:numId w:val="38"/>
        </w:numPr>
        <w:spacing w:after="0" w:line="240" w:lineRule="auto"/>
        <w:ind w:left="714" w:hanging="357"/>
        <w:rPr>
          <w:rFonts w:ascii="Arial" w:hAnsi="Arial" w:cs="Arial"/>
          <w:b/>
          <w:lang w:val="sr-Latn-CS"/>
        </w:rPr>
      </w:pPr>
      <w:r>
        <w:rPr>
          <w:rFonts w:ascii="Arial" w:hAnsi="Arial" w:cs="Arial"/>
          <w:lang w:val="sr-Latn-CS"/>
        </w:rPr>
        <w:t>Usvaja se Izvještaj o radu „Komunalne usluge“ d.o.o. –  Podgorica za  2018. godinu.</w:t>
      </w:r>
    </w:p>
    <w:p w:rsidR="00C715E7" w:rsidRDefault="00C715E7" w:rsidP="00C715E7">
      <w:pPr>
        <w:pStyle w:val="ListParagraph"/>
        <w:numPr>
          <w:ilvl w:val="0"/>
          <w:numId w:val="38"/>
        </w:numPr>
        <w:spacing w:after="0" w:line="240" w:lineRule="auto"/>
        <w:ind w:left="714" w:hanging="357"/>
        <w:rPr>
          <w:rFonts w:ascii="Arial" w:hAnsi="Arial" w:cs="Arial"/>
          <w:b/>
          <w:lang w:val="sr-Latn-CS"/>
        </w:rPr>
      </w:pPr>
      <w:r>
        <w:rPr>
          <w:rFonts w:ascii="Arial" w:hAnsi="Arial" w:cs="Arial"/>
          <w:lang w:val="sr-Latn-CS"/>
        </w:rPr>
        <w:t>Nastaviti sa uvođenjem savremene tehnologije rasvjete koja ima za cilj smanjenje troškova  električne energije i povećanje vijeka trajanja rasvjetnih tijela.</w:t>
      </w:r>
    </w:p>
    <w:p w:rsidR="00C715E7" w:rsidRDefault="00C715E7" w:rsidP="00C715E7">
      <w:pPr>
        <w:pStyle w:val="ListParagraph"/>
        <w:numPr>
          <w:ilvl w:val="0"/>
          <w:numId w:val="38"/>
        </w:numPr>
        <w:spacing w:after="0" w:line="240" w:lineRule="auto"/>
        <w:rPr>
          <w:rFonts w:ascii="Arial" w:hAnsi="Arial" w:cs="Arial"/>
          <w:b/>
          <w:lang w:val="sr-Latn-CS"/>
        </w:rPr>
      </w:pPr>
      <w:r>
        <w:rPr>
          <w:rFonts w:ascii="Arial" w:hAnsi="Arial" w:cs="Arial"/>
          <w:lang w:val="sr-Latn-CS"/>
        </w:rPr>
        <w:t xml:space="preserve">U cilju unapređenja infromacionog sistema Glavnog grada, nastaviti sa širenjem optičke  mreže, kao i kroz privatno-javno partnerstvo proširiti telekomunikacione servise, pružajući na taj način nove, kvalitetnije i pouzdanije servise trećim licima              (IP televizija, VOIP i internet). </w:t>
      </w:r>
    </w:p>
    <w:p w:rsidR="00C715E7" w:rsidRDefault="00C715E7" w:rsidP="00C715E7">
      <w:pPr>
        <w:pStyle w:val="ListParagraph"/>
        <w:numPr>
          <w:ilvl w:val="0"/>
          <w:numId w:val="38"/>
        </w:numPr>
        <w:spacing w:after="0" w:line="240" w:lineRule="auto"/>
        <w:jc w:val="left"/>
        <w:rPr>
          <w:rFonts w:ascii="Arial" w:hAnsi="Arial" w:cs="Arial"/>
          <w:sz w:val="26"/>
          <w:szCs w:val="26"/>
        </w:rPr>
      </w:pPr>
      <w:r>
        <w:rPr>
          <w:rFonts w:ascii="Arial" w:hAnsi="Arial" w:cs="Arial"/>
        </w:rPr>
        <w:t xml:space="preserve"> Podići javnu rasvjetu na savremeni nivo, kroz ugradnju svjetiljki najnovije generacije sa LED diodama, primjenom daljinskog sistema upravljanja, kao i instaliranje svjetiljki  koje koriste solarnu energiju</w:t>
      </w:r>
      <w:r>
        <w:rPr>
          <w:rFonts w:ascii="Arial" w:hAnsi="Arial" w:cs="Arial"/>
          <w:sz w:val="26"/>
          <w:szCs w:val="26"/>
        </w:rPr>
        <w:t xml:space="preserve">. </w:t>
      </w:r>
    </w:p>
    <w:p w:rsidR="00C715E7" w:rsidRDefault="00C715E7" w:rsidP="00C715E7">
      <w:pPr>
        <w:pStyle w:val="ListParagraph"/>
        <w:numPr>
          <w:ilvl w:val="0"/>
          <w:numId w:val="38"/>
        </w:numPr>
        <w:spacing w:after="0" w:line="240" w:lineRule="auto"/>
        <w:ind w:left="714" w:hanging="357"/>
        <w:rPr>
          <w:rFonts w:ascii="Arial" w:hAnsi="Arial" w:cs="Arial"/>
          <w:b/>
          <w:lang w:val="sr-Latn-CS"/>
        </w:rPr>
      </w:pPr>
      <w:r>
        <w:rPr>
          <w:rFonts w:ascii="Arial" w:hAnsi="Arial" w:cs="Arial"/>
          <w:lang w:val="sr-Latn-CS"/>
        </w:rPr>
        <w:t>Za realizaciju navedenih zaključaka zadužuje se menadžment „Komunalne usluge“ d.o.o.- Podgorica.</w:t>
      </w:r>
    </w:p>
    <w:p w:rsidR="00C715E7" w:rsidRDefault="00C715E7" w:rsidP="00557A88">
      <w:pPr>
        <w:spacing w:after="0" w:line="240" w:lineRule="auto"/>
        <w:rPr>
          <w:rFonts w:ascii="Arial" w:hAnsi="Arial" w:cs="Arial"/>
          <w:b/>
          <w:lang w:val="sr-Latn-CS"/>
        </w:rPr>
      </w:pPr>
    </w:p>
    <w:p w:rsidR="00C715E7" w:rsidRPr="007D425F" w:rsidRDefault="00C715E7" w:rsidP="00557A88">
      <w:pPr>
        <w:spacing w:after="0" w:line="240" w:lineRule="auto"/>
        <w:rPr>
          <w:rFonts w:ascii="Arial" w:hAnsi="Arial" w:cs="Arial"/>
          <w:lang w:val="sr-Latn-CS"/>
        </w:rPr>
      </w:pPr>
    </w:p>
    <w:p w:rsidR="00C715E7" w:rsidRPr="007D425F" w:rsidRDefault="00C715E7" w:rsidP="00557A88">
      <w:pPr>
        <w:spacing w:after="0" w:line="240" w:lineRule="auto"/>
        <w:rPr>
          <w:rFonts w:ascii="Arial" w:hAnsi="Arial" w:cs="Arial"/>
          <w:iCs/>
        </w:rPr>
      </w:pPr>
      <w:r w:rsidRPr="007D425F">
        <w:rPr>
          <w:rFonts w:ascii="Arial" w:hAnsi="Arial" w:cs="Arial"/>
          <w:bCs/>
          <w:iCs/>
        </w:rPr>
        <w:t>Broj:0</w:t>
      </w:r>
      <w:r w:rsidR="00C95DAD" w:rsidRPr="007D425F">
        <w:rPr>
          <w:rFonts w:ascii="Arial" w:hAnsi="Arial" w:cs="Arial"/>
          <w:bCs/>
          <w:iCs/>
        </w:rPr>
        <w:t>2</w:t>
      </w:r>
      <w:r w:rsidRPr="007D425F">
        <w:rPr>
          <w:rFonts w:ascii="Arial" w:hAnsi="Arial" w:cs="Arial"/>
          <w:bCs/>
          <w:iCs/>
        </w:rPr>
        <w:t>-</w:t>
      </w:r>
      <w:r w:rsidR="00C95DAD" w:rsidRPr="007D425F">
        <w:rPr>
          <w:rFonts w:ascii="Arial" w:hAnsi="Arial" w:cs="Arial"/>
          <w:lang w:val="sr-Latn-CS"/>
        </w:rPr>
        <w:t>030/19-</w:t>
      </w:r>
      <w:r w:rsidR="007D425F" w:rsidRPr="007D425F">
        <w:rPr>
          <w:rFonts w:ascii="Arial" w:hAnsi="Arial" w:cs="Arial"/>
          <w:iCs/>
        </w:rPr>
        <w:t>2228</w:t>
      </w:r>
      <w:r w:rsidRPr="007D425F">
        <w:rPr>
          <w:rFonts w:ascii="Arial" w:hAnsi="Arial" w:cs="Arial"/>
          <w:iCs/>
        </w:rPr>
        <w:t xml:space="preserve">  </w:t>
      </w:r>
    </w:p>
    <w:p w:rsidR="00C715E7" w:rsidRDefault="00C715E7" w:rsidP="00557A88">
      <w:pPr>
        <w:spacing w:after="0" w:line="240" w:lineRule="auto"/>
        <w:rPr>
          <w:rFonts w:ascii="Arial" w:hAnsi="Arial" w:cs="Arial"/>
          <w:bCs/>
          <w:iCs/>
        </w:rPr>
      </w:pPr>
      <w:r>
        <w:rPr>
          <w:rFonts w:ascii="Arial" w:hAnsi="Arial" w:cs="Arial"/>
          <w:iCs/>
        </w:rPr>
        <w:t>Podgorica,</w:t>
      </w:r>
      <w:r w:rsidR="00C95DAD">
        <w:rPr>
          <w:rFonts w:ascii="Arial" w:hAnsi="Arial" w:cs="Arial"/>
          <w:lang w:val="sr-Latn-CS"/>
        </w:rPr>
        <w:t xml:space="preserve"> 13. juna </w:t>
      </w:r>
      <w:r>
        <w:rPr>
          <w:rFonts w:ascii="Arial" w:hAnsi="Arial" w:cs="Arial"/>
          <w:lang w:val="sr-Latn-CS"/>
        </w:rPr>
        <w:t>2019.godine</w:t>
      </w:r>
      <w:r>
        <w:rPr>
          <w:rFonts w:ascii="Arial" w:hAnsi="Arial" w:cs="Arial"/>
          <w:b/>
          <w:iCs/>
        </w:rPr>
        <w:t xml:space="preserve">                                  </w:t>
      </w:r>
    </w:p>
    <w:p w:rsidR="00C715E7" w:rsidRDefault="00C715E7" w:rsidP="00557A88">
      <w:pPr>
        <w:spacing w:after="0" w:line="240" w:lineRule="auto"/>
        <w:ind w:firstLine="340"/>
        <w:rPr>
          <w:rFonts w:ascii="Arial" w:hAnsi="Arial" w:cs="Arial"/>
          <w:bCs/>
          <w:iCs/>
        </w:rPr>
      </w:pPr>
    </w:p>
    <w:p w:rsidR="00C715E7" w:rsidRDefault="00C715E7" w:rsidP="00557A88">
      <w:pPr>
        <w:spacing w:after="0" w:line="240" w:lineRule="auto"/>
        <w:ind w:firstLine="340"/>
        <w:rPr>
          <w:rFonts w:ascii="Arial" w:hAnsi="Arial" w:cs="Arial"/>
          <w:bCs/>
          <w:iCs/>
        </w:rPr>
      </w:pPr>
    </w:p>
    <w:p w:rsidR="00C715E7" w:rsidRDefault="00C715E7" w:rsidP="00C95DAD">
      <w:pPr>
        <w:spacing w:after="0" w:line="240" w:lineRule="auto"/>
        <w:ind w:firstLine="340"/>
        <w:jc w:val="center"/>
        <w:rPr>
          <w:rFonts w:ascii="Arial" w:hAnsi="Arial" w:cs="Arial"/>
          <w:b/>
          <w:bCs/>
          <w:iCs/>
        </w:rPr>
      </w:pPr>
      <w:r>
        <w:rPr>
          <w:rFonts w:ascii="Arial" w:hAnsi="Arial" w:cs="Arial"/>
          <w:b/>
          <w:bCs/>
          <w:iCs/>
        </w:rPr>
        <w:t>SKUPŠTINA GLAVNOG GRADA – PODGORIC</w:t>
      </w:r>
      <w:r w:rsidR="00C95DAD">
        <w:rPr>
          <w:rFonts w:ascii="Arial" w:hAnsi="Arial" w:cs="Arial"/>
          <w:b/>
          <w:bCs/>
          <w:iCs/>
        </w:rPr>
        <w:t>E</w:t>
      </w:r>
    </w:p>
    <w:p w:rsidR="00C95DAD" w:rsidRDefault="00C95DAD" w:rsidP="00C95DAD">
      <w:pPr>
        <w:spacing w:after="0" w:line="240" w:lineRule="auto"/>
        <w:ind w:firstLine="340"/>
        <w:jc w:val="center"/>
        <w:rPr>
          <w:rFonts w:ascii="Arial" w:hAnsi="Arial" w:cs="Arial"/>
          <w:b/>
          <w:bCs/>
          <w:iCs/>
        </w:rPr>
      </w:pPr>
    </w:p>
    <w:p w:rsidR="00C95DAD" w:rsidRDefault="00C95DAD" w:rsidP="00C95DAD">
      <w:pPr>
        <w:spacing w:after="0" w:line="240" w:lineRule="auto"/>
        <w:ind w:firstLine="340"/>
        <w:jc w:val="center"/>
        <w:rPr>
          <w:rFonts w:ascii="Arial" w:hAnsi="Arial" w:cs="Arial"/>
          <w:b/>
          <w:bCs/>
          <w:iCs/>
        </w:rPr>
      </w:pPr>
    </w:p>
    <w:p w:rsidR="00C715E7" w:rsidRDefault="00C95DAD" w:rsidP="00557A88">
      <w:pPr>
        <w:spacing w:after="0" w:line="240" w:lineRule="auto"/>
        <w:ind w:firstLine="340"/>
        <w:jc w:val="center"/>
        <w:rPr>
          <w:rFonts w:ascii="Arial" w:hAnsi="Arial" w:cs="Arial"/>
          <w:b/>
          <w:bCs/>
          <w:iCs/>
        </w:rPr>
      </w:pPr>
      <w:r>
        <w:rPr>
          <w:rFonts w:ascii="Arial" w:hAnsi="Arial" w:cs="Arial"/>
          <w:b/>
          <w:bCs/>
          <w:iCs/>
        </w:rPr>
        <w:t xml:space="preserve">                                                           </w:t>
      </w:r>
      <w:r w:rsidR="00C715E7">
        <w:rPr>
          <w:rFonts w:ascii="Arial" w:hAnsi="Arial" w:cs="Arial"/>
          <w:b/>
          <w:bCs/>
          <w:iCs/>
        </w:rPr>
        <w:t>PREDSJEDNIK SKUPŠTINE,</w:t>
      </w:r>
    </w:p>
    <w:p w:rsidR="00C715E7" w:rsidRDefault="00C715E7" w:rsidP="00557A88">
      <w:pPr>
        <w:spacing w:after="0" w:line="240" w:lineRule="auto"/>
        <w:ind w:firstLine="340"/>
        <w:jc w:val="center"/>
        <w:rPr>
          <w:rFonts w:ascii="Arial" w:hAnsi="Arial" w:cs="Arial"/>
          <w:b/>
          <w:bCs/>
          <w:iCs/>
        </w:rPr>
      </w:pPr>
      <w:r>
        <w:rPr>
          <w:rFonts w:ascii="Arial" w:hAnsi="Arial" w:cs="Arial"/>
          <w:b/>
          <w:bCs/>
          <w:iCs/>
        </w:rPr>
        <w:t xml:space="preserve">                                                              dr Đorđe Suhih</w:t>
      </w:r>
    </w:p>
    <w:p w:rsidR="00C715E7" w:rsidRDefault="00C715E7" w:rsidP="00557A88"/>
    <w:p w:rsidR="00C715E7" w:rsidRDefault="00C715E7" w:rsidP="00557A88"/>
    <w:p w:rsidR="00C715E7" w:rsidRDefault="00C715E7"/>
    <w:p w:rsidR="001110ED" w:rsidRDefault="001110ED" w:rsidP="009C7B1E">
      <w:pPr>
        <w:tabs>
          <w:tab w:val="left" w:pos="1980"/>
        </w:tabs>
        <w:spacing w:after="0" w:line="240" w:lineRule="auto"/>
        <w:rPr>
          <w:rFonts w:ascii="Arial" w:hAnsi="Arial" w:cs="Arial"/>
          <w:i/>
          <w:lang w:val="sr-Latn-CS"/>
        </w:rPr>
      </w:pPr>
    </w:p>
    <w:p w:rsidR="003F6138" w:rsidRDefault="003F6138" w:rsidP="009C7B1E">
      <w:pPr>
        <w:tabs>
          <w:tab w:val="left" w:pos="1980"/>
        </w:tabs>
        <w:spacing w:after="0" w:line="240" w:lineRule="auto"/>
        <w:rPr>
          <w:rFonts w:ascii="Arial" w:hAnsi="Arial" w:cs="Arial"/>
          <w:i/>
          <w:lang w:val="sr-Latn-CS"/>
        </w:rPr>
      </w:pPr>
    </w:p>
    <w:p w:rsidR="003F6138" w:rsidRDefault="003F6138" w:rsidP="009C7B1E">
      <w:pPr>
        <w:tabs>
          <w:tab w:val="left" w:pos="1980"/>
        </w:tabs>
        <w:spacing w:after="0" w:line="240" w:lineRule="auto"/>
        <w:rPr>
          <w:rFonts w:ascii="Arial" w:hAnsi="Arial" w:cs="Arial"/>
          <w:i/>
          <w:lang w:val="sr-Latn-CS"/>
        </w:rPr>
      </w:pPr>
    </w:p>
    <w:p w:rsidR="00C715E7" w:rsidRDefault="00C715E7" w:rsidP="00A51135">
      <w:pPr>
        <w:rPr>
          <w:rFonts w:ascii="Arial" w:hAnsi="Arial" w:cs="Arial"/>
        </w:rPr>
      </w:pPr>
      <w:bookmarkStart w:id="1" w:name="_GoBack"/>
      <w:bookmarkEnd w:id="1"/>
    </w:p>
    <w:p w:rsidR="00C715E7" w:rsidRDefault="00C715E7" w:rsidP="00A51135">
      <w:pPr>
        <w:rPr>
          <w:rFonts w:ascii="Arial" w:hAnsi="Arial" w:cs="Arial"/>
        </w:rPr>
      </w:pPr>
    </w:p>
    <w:sectPr w:rsidR="00C715E7" w:rsidSect="003C357E">
      <w:headerReference w:type="default" r:id="rId13"/>
      <w:footerReference w:type="default" r:id="rId14"/>
      <w:pgSz w:w="11906" w:h="16838"/>
      <w:pgMar w:top="1238" w:right="1134" w:bottom="1417" w:left="1276" w:header="34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40" w:rsidRDefault="00125440" w:rsidP="00116567">
      <w:pPr>
        <w:spacing w:after="0" w:line="240" w:lineRule="auto"/>
      </w:pPr>
      <w:r>
        <w:separator/>
      </w:r>
    </w:p>
  </w:endnote>
  <w:endnote w:type="continuationSeparator" w:id="0">
    <w:p w:rsidR="00125440" w:rsidRDefault="00125440" w:rsidP="00116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23" w:rsidRDefault="00F91FAE">
    <w:pPr>
      <w:pStyle w:val="Footer"/>
      <w:jc w:val="right"/>
    </w:pPr>
    <w:fldSimple w:instr=" PAGE   \* MERGEFORMAT ">
      <w:r w:rsidR="000F2EC8">
        <w:rPr>
          <w:noProof/>
        </w:rPr>
        <w:t>30</w:t>
      </w:r>
    </w:fldSimple>
  </w:p>
  <w:p w:rsidR="006B0123" w:rsidRDefault="006B0123" w:rsidP="00116567">
    <w:pPr>
      <w:pStyle w:val="Footer"/>
      <w:jc w:val="center"/>
    </w:pPr>
  </w:p>
  <w:p w:rsidR="006B0123" w:rsidRDefault="006B0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40" w:rsidRDefault="00125440" w:rsidP="00116567">
      <w:pPr>
        <w:spacing w:after="0" w:line="240" w:lineRule="auto"/>
      </w:pPr>
      <w:r>
        <w:separator/>
      </w:r>
    </w:p>
  </w:footnote>
  <w:footnote w:type="continuationSeparator" w:id="0">
    <w:p w:rsidR="00125440" w:rsidRDefault="00125440" w:rsidP="00116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23" w:rsidRPr="003C357E" w:rsidRDefault="006B0123" w:rsidP="00D83F9B">
    <w:pPr>
      <w:pStyle w:val="Header"/>
      <w:pBdr>
        <w:bottom w:val="single" w:sz="12" w:space="1" w:color="auto"/>
      </w:pBdr>
      <w:jc w:val="center"/>
      <w:rPr>
        <w:rFonts w:ascii="Arial" w:hAnsi="Arial" w:cs="Arial"/>
      </w:rPr>
    </w:pPr>
    <w:r w:rsidRPr="00FF7CE7">
      <w:rPr>
        <w:rFonts w:ascii="Arial" w:hAnsi="Arial" w:cs="Arial"/>
      </w:rPr>
      <w:t>Izvještaj o radu,,Komunalne usluge’’</w:t>
    </w:r>
    <w:r>
      <w:rPr>
        <w:rFonts w:ascii="Arial" w:hAnsi="Arial" w:cs="Arial"/>
      </w:rPr>
      <w:t xml:space="preserve"> d.o.o. - Podgorica za</w:t>
    </w:r>
    <w:r w:rsidRPr="00FF7CE7">
      <w:rPr>
        <w:rFonts w:ascii="Arial" w:hAnsi="Arial" w:cs="Arial"/>
      </w:rPr>
      <w:t xml:space="preserve"> 201</w:t>
    </w:r>
    <w:r>
      <w:rPr>
        <w:rFonts w:ascii="Arial" w:hAnsi="Arial" w:cs="Arial"/>
      </w:rPr>
      <w:t>8</w:t>
    </w:r>
    <w:r w:rsidRPr="00FF7CE7">
      <w:rPr>
        <w:rFonts w:ascii="Arial" w:hAnsi="Arial" w:cs="Arial"/>
      </w:rPr>
      <w:t>.god.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BE1"/>
    <w:multiLevelType w:val="hybridMultilevel"/>
    <w:tmpl w:val="2C24DAD2"/>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036A322A"/>
    <w:multiLevelType w:val="hybridMultilevel"/>
    <w:tmpl w:val="6CD6F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624BF"/>
    <w:multiLevelType w:val="hybridMultilevel"/>
    <w:tmpl w:val="84E0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4CCB"/>
    <w:multiLevelType w:val="hybridMultilevel"/>
    <w:tmpl w:val="9C3AC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9290F"/>
    <w:multiLevelType w:val="hybridMultilevel"/>
    <w:tmpl w:val="0268991A"/>
    <w:lvl w:ilvl="0" w:tplc="2A30D5A8">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6AE3E34"/>
    <w:multiLevelType w:val="hybridMultilevel"/>
    <w:tmpl w:val="2740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430CD"/>
    <w:multiLevelType w:val="hybridMultilevel"/>
    <w:tmpl w:val="EFEE200A"/>
    <w:lvl w:ilvl="0" w:tplc="E4320122">
      <w:start w:val="1"/>
      <w:numFmt w:val="lowerLetter"/>
      <w:lvlText w:val="%1)"/>
      <w:lvlJc w:val="left"/>
      <w:pPr>
        <w:tabs>
          <w:tab w:val="num" w:pos="930"/>
        </w:tabs>
        <w:ind w:left="930" w:hanging="360"/>
      </w:pPr>
      <w:rPr>
        <w:rFonts w:cs="Times New Roman" w:hint="default"/>
      </w:rPr>
    </w:lvl>
    <w:lvl w:ilvl="1" w:tplc="081A0019" w:tentative="1">
      <w:start w:val="1"/>
      <w:numFmt w:val="lowerLetter"/>
      <w:lvlText w:val="%2."/>
      <w:lvlJc w:val="left"/>
      <w:pPr>
        <w:tabs>
          <w:tab w:val="num" w:pos="1650"/>
        </w:tabs>
        <w:ind w:left="1650" w:hanging="360"/>
      </w:pPr>
      <w:rPr>
        <w:rFonts w:cs="Times New Roman"/>
      </w:rPr>
    </w:lvl>
    <w:lvl w:ilvl="2" w:tplc="081A001B" w:tentative="1">
      <w:start w:val="1"/>
      <w:numFmt w:val="lowerRoman"/>
      <w:lvlText w:val="%3."/>
      <w:lvlJc w:val="right"/>
      <w:pPr>
        <w:tabs>
          <w:tab w:val="num" w:pos="2370"/>
        </w:tabs>
        <w:ind w:left="2370" w:hanging="180"/>
      </w:pPr>
      <w:rPr>
        <w:rFonts w:cs="Times New Roman"/>
      </w:rPr>
    </w:lvl>
    <w:lvl w:ilvl="3" w:tplc="081A000F" w:tentative="1">
      <w:start w:val="1"/>
      <w:numFmt w:val="decimal"/>
      <w:lvlText w:val="%4."/>
      <w:lvlJc w:val="left"/>
      <w:pPr>
        <w:tabs>
          <w:tab w:val="num" w:pos="3090"/>
        </w:tabs>
        <w:ind w:left="3090" w:hanging="360"/>
      </w:pPr>
      <w:rPr>
        <w:rFonts w:cs="Times New Roman"/>
      </w:rPr>
    </w:lvl>
    <w:lvl w:ilvl="4" w:tplc="081A0019" w:tentative="1">
      <w:start w:val="1"/>
      <w:numFmt w:val="lowerLetter"/>
      <w:lvlText w:val="%5."/>
      <w:lvlJc w:val="left"/>
      <w:pPr>
        <w:tabs>
          <w:tab w:val="num" w:pos="3810"/>
        </w:tabs>
        <w:ind w:left="3810" w:hanging="360"/>
      </w:pPr>
      <w:rPr>
        <w:rFonts w:cs="Times New Roman"/>
      </w:rPr>
    </w:lvl>
    <w:lvl w:ilvl="5" w:tplc="081A001B" w:tentative="1">
      <w:start w:val="1"/>
      <w:numFmt w:val="lowerRoman"/>
      <w:lvlText w:val="%6."/>
      <w:lvlJc w:val="right"/>
      <w:pPr>
        <w:tabs>
          <w:tab w:val="num" w:pos="4530"/>
        </w:tabs>
        <w:ind w:left="4530" w:hanging="180"/>
      </w:pPr>
      <w:rPr>
        <w:rFonts w:cs="Times New Roman"/>
      </w:rPr>
    </w:lvl>
    <w:lvl w:ilvl="6" w:tplc="081A000F" w:tentative="1">
      <w:start w:val="1"/>
      <w:numFmt w:val="decimal"/>
      <w:lvlText w:val="%7."/>
      <w:lvlJc w:val="left"/>
      <w:pPr>
        <w:tabs>
          <w:tab w:val="num" w:pos="5250"/>
        </w:tabs>
        <w:ind w:left="5250" w:hanging="360"/>
      </w:pPr>
      <w:rPr>
        <w:rFonts w:cs="Times New Roman"/>
      </w:rPr>
    </w:lvl>
    <w:lvl w:ilvl="7" w:tplc="081A0019" w:tentative="1">
      <w:start w:val="1"/>
      <w:numFmt w:val="lowerLetter"/>
      <w:lvlText w:val="%8."/>
      <w:lvlJc w:val="left"/>
      <w:pPr>
        <w:tabs>
          <w:tab w:val="num" w:pos="5970"/>
        </w:tabs>
        <w:ind w:left="5970" w:hanging="360"/>
      </w:pPr>
      <w:rPr>
        <w:rFonts w:cs="Times New Roman"/>
      </w:rPr>
    </w:lvl>
    <w:lvl w:ilvl="8" w:tplc="081A001B" w:tentative="1">
      <w:start w:val="1"/>
      <w:numFmt w:val="lowerRoman"/>
      <w:lvlText w:val="%9."/>
      <w:lvlJc w:val="right"/>
      <w:pPr>
        <w:tabs>
          <w:tab w:val="num" w:pos="6690"/>
        </w:tabs>
        <w:ind w:left="6690" w:hanging="180"/>
      </w:pPr>
      <w:rPr>
        <w:rFonts w:cs="Times New Roman"/>
      </w:rPr>
    </w:lvl>
  </w:abstractNum>
  <w:abstractNum w:abstractNumId="7">
    <w:nsid w:val="1E46144F"/>
    <w:multiLevelType w:val="hybridMultilevel"/>
    <w:tmpl w:val="B2CA8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EAF51C5"/>
    <w:multiLevelType w:val="hybridMultilevel"/>
    <w:tmpl w:val="0766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7430"/>
    <w:multiLevelType w:val="hybridMultilevel"/>
    <w:tmpl w:val="60A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F5A88"/>
    <w:multiLevelType w:val="hybridMultilevel"/>
    <w:tmpl w:val="DF9A968C"/>
    <w:lvl w:ilvl="0" w:tplc="3CB8D990">
      <w:start w:val="1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F54045"/>
    <w:multiLevelType w:val="hybridMultilevel"/>
    <w:tmpl w:val="BFBAE3C8"/>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32423A7A"/>
    <w:multiLevelType w:val="hybridMultilevel"/>
    <w:tmpl w:val="3238DD46"/>
    <w:lvl w:ilvl="0" w:tplc="5BCAD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F6374"/>
    <w:multiLevelType w:val="hybridMultilevel"/>
    <w:tmpl w:val="500AE9AC"/>
    <w:lvl w:ilvl="0" w:tplc="76621D6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D55F86"/>
    <w:multiLevelType w:val="hybridMultilevel"/>
    <w:tmpl w:val="87007F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84160EA"/>
    <w:multiLevelType w:val="hybridMultilevel"/>
    <w:tmpl w:val="692AD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354CE"/>
    <w:multiLevelType w:val="hybridMultilevel"/>
    <w:tmpl w:val="B5C03058"/>
    <w:lvl w:ilvl="0" w:tplc="ADCE426C">
      <w:start w:val="1"/>
      <w:numFmt w:val="decimal"/>
      <w:lvlText w:val="%1."/>
      <w:lvlJc w:val="left"/>
      <w:pPr>
        <w:ind w:left="644" w:hanging="360"/>
      </w:pPr>
      <w:rPr>
        <w:rFonts w:cs="Times New Roman" w:hint="default"/>
      </w:rPr>
    </w:lvl>
    <w:lvl w:ilvl="1" w:tplc="2C1A0019" w:tentative="1">
      <w:start w:val="1"/>
      <w:numFmt w:val="lowerLetter"/>
      <w:lvlText w:val="%2."/>
      <w:lvlJc w:val="left"/>
      <w:pPr>
        <w:ind w:left="1800" w:hanging="360"/>
      </w:pPr>
      <w:rPr>
        <w:rFonts w:cs="Times New Roman"/>
      </w:rPr>
    </w:lvl>
    <w:lvl w:ilvl="2" w:tplc="2C1A001B" w:tentative="1">
      <w:start w:val="1"/>
      <w:numFmt w:val="lowerRoman"/>
      <w:lvlText w:val="%3."/>
      <w:lvlJc w:val="right"/>
      <w:pPr>
        <w:ind w:left="2520" w:hanging="180"/>
      </w:pPr>
      <w:rPr>
        <w:rFonts w:cs="Times New Roman"/>
      </w:rPr>
    </w:lvl>
    <w:lvl w:ilvl="3" w:tplc="2C1A000F" w:tentative="1">
      <w:start w:val="1"/>
      <w:numFmt w:val="decimal"/>
      <w:lvlText w:val="%4."/>
      <w:lvlJc w:val="left"/>
      <w:pPr>
        <w:ind w:left="3240" w:hanging="360"/>
      </w:pPr>
      <w:rPr>
        <w:rFonts w:cs="Times New Roman"/>
      </w:rPr>
    </w:lvl>
    <w:lvl w:ilvl="4" w:tplc="2C1A0019" w:tentative="1">
      <w:start w:val="1"/>
      <w:numFmt w:val="lowerLetter"/>
      <w:lvlText w:val="%5."/>
      <w:lvlJc w:val="left"/>
      <w:pPr>
        <w:ind w:left="3960" w:hanging="360"/>
      </w:pPr>
      <w:rPr>
        <w:rFonts w:cs="Times New Roman"/>
      </w:rPr>
    </w:lvl>
    <w:lvl w:ilvl="5" w:tplc="2C1A001B" w:tentative="1">
      <w:start w:val="1"/>
      <w:numFmt w:val="lowerRoman"/>
      <w:lvlText w:val="%6."/>
      <w:lvlJc w:val="right"/>
      <w:pPr>
        <w:ind w:left="4680" w:hanging="180"/>
      </w:pPr>
      <w:rPr>
        <w:rFonts w:cs="Times New Roman"/>
      </w:rPr>
    </w:lvl>
    <w:lvl w:ilvl="6" w:tplc="2C1A000F" w:tentative="1">
      <w:start w:val="1"/>
      <w:numFmt w:val="decimal"/>
      <w:lvlText w:val="%7."/>
      <w:lvlJc w:val="left"/>
      <w:pPr>
        <w:ind w:left="5400" w:hanging="360"/>
      </w:pPr>
      <w:rPr>
        <w:rFonts w:cs="Times New Roman"/>
      </w:rPr>
    </w:lvl>
    <w:lvl w:ilvl="7" w:tplc="2C1A0019" w:tentative="1">
      <w:start w:val="1"/>
      <w:numFmt w:val="lowerLetter"/>
      <w:lvlText w:val="%8."/>
      <w:lvlJc w:val="left"/>
      <w:pPr>
        <w:ind w:left="6120" w:hanging="360"/>
      </w:pPr>
      <w:rPr>
        <w:rFonts w:cs="Times New Roman"/>
      </w:rPr>
    </w:lvl>
    <w:lvl w:ilvl="8" w:tplc="2C1A001B" w:tentative="1">
      <w:start w:val="1"/>
      <w:numFmt w:val="lowerRoman"/>
      <w:lvlText w:val="%9."/>
      <w:lvlJc w:val="right"/>
      <w:pPr>
        <w:ind w:left="6840" w:hanging="180"/>
      </w:pPr>
      <w:rPr>
        <w:rFonts w:cs="Times New Roman"/>
      </w:rPr>
    </w:lvl>
  </w:abstractNum>
  <w:abstractNum w:abstractNumId="17">
    <w:nsid w:val="41510A09"/>
    <w:multiLevelType w:val="hybridMultilevel"/>
    <w:tmpl w:val="683C54A0"/>
    <w:lvl w:ilvl="0" w:tplc="2D0C7A62">
      <w:start w:val="70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26465B"/>
    <w:multiLevelType w:val="hybridMultilevel"/>
    <w:tmpl w:val="CAAE1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3B5C82"/>
    <w:multiLevelType w:val="hybridMultilevel"/>
    <w:tmpl w:val="B156C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5B5624E"/>
    <w:multiLevelType w:val="hybridMultilevel"/>
    <w:tmpl w:val="0400C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500CD"/>
    <w:multiLevelType w:val="hybridMultilevel"/>
    <w:tmpl w:val="C044828A"/>
    <w:lvl w:ilvl="0" w:tplc="5BCAD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3ABD"/>
    <w:multiLevelType w:val="hybridMultilevel"/>
    <w:tmpl w:val="6CB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925C8"/>
    <w:multiLevelType w:val="hybridMultilevel"/>
    <w:tmpl w:val="5EDA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9F4C14"/>
    <w:multiLevelType w:val="hybridMultilevel"/>
    <w:tmpl w:val="C3D2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7F47D8"/>
    <w:multiLevelType w:val="hybridMultilevel"/>
    <w:tmpl w:val="BA28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B142A2"/>
    <w:multiLevelType w:val="hybridMultilevel"/>
    <w:tmpl w:val="26329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D240B5"/>
    <w:multiLevelType w:val="hybridMultilevel"/>
    <w:tmpl w:val="D076EB74"/>
    <w:lvl w:ilvl="0" w:tplc="B1745BC4">
      <w:start w:val="1"/>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609D3F6C"/>
    <w:multiLevelType w:val="hybridMultilevel"/>
    <w:tmpl w:val="CF80DD5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632F4074"/>
    <w:multiLevelType w:val="hybridMultilevel"/>
    <w:tmpl w:val="902C49FE"/>
    <w:lvl w:ilvl="0" w:tplc="F480661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0D1946"/>
    <w:multiLevelType w:val="hybridMultilevel"/>
    <w:tmpl w:val="C89A3F5A"/>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31">
    <w:nsid w:val="6D2D31F1"/>
    <w:multiLevelType w:val="hybridMultilevel"/>
    <w:tmpl w:val="7646C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7F00486"/>
    <w:multiLevelType w:val="hybridMultilevel"/>
    <w:tmpl w:val="81C045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CF3383"/>
    <w:multiLevelType w:val="hybridMultilevel"/>
    <w:tmpl w:val="E30C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806E3"/>
    <w:multiLevelType w:val="hybridMultilevel"/>
    <w:tmpl w:val="A0CE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F37B36"/>
    <w:multiLevelType w:val="hybridMultilevel"/>
    <w:tmpl w:val="4BB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27"/>
  </w:num>
  <w:num w:numId="5">
    <w:abstractNumId w:val="13"/>
  </w:num>
  <w:num w:numId="6">
    <w:abstractNumId w:val="19"/>
  </w:num>
  <w:num w:numId="7">
    <w:abstractNumId w:val="7"/>
  </w:num>
  <w:num w:numId="8">
    <w:abstractNumId w:val="9"/>
  </w:num>
  <w:num w:numId="9">
    <w:abstractNumId w:val="1"/>
  </w:num>
  <w:num w:numId="10">
    <w:abstractNumId w:val="32"/>
  </w:num>
  <w:num w:numId="11">
    <w:abstractNumId w:val="14"/>
  </w:num>
  <w:num w:numId="12">
    <w:abstractNumId w:val="8"/>
  </w:num>
  <w:num w:numId="13">
    <w:abstractNumId w:val="3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6"/>
  </w:num>
  <w:num w:numId="18">
    <w:abstractNumId w:val="2"/>
  </w:num>
  <w:num w:numId="19">
    <w:abstractNumId w:val="22"/>
  </w:num>
  <w:num w:numId="20">
    <w:abstractNumId w:val="21"/>
  </w:num>
  <w:num w:numId="21">
    <w:abstractNumId w:val="12"/>
  </w:num>
  <w:num w:numId="22">
    <w:abstractNumId w:val="24"/>
  </w:num>
  <w:num w:numId="23">
    <w:abstractNumId w:val="3"/>
  </w:num>
  <w:num w:numId="24">
    <w:abstractNumId w:val="0"/>
  </w:num>
  <w:num w:numId="25">
    <w:abstractNumId w:val="11"/>
  </w:num>
  <w:num w:numId="26">
    <w:abstractNumId w:val="26"/>
  </w:num>
  <w:num w:numId="27">
    <w:abstractNumId w:val="10"/>
  </w:num>
  <w:num w:numId="28">
    <w:abstractNumId w:val="28"/>
  </w:num>
  <w:num w:numId="29">
    <w:abstractNumId w:val="20"/>
  </w:num>
  <w:num w:numId="30">
    <w:abstractNumId w:val="18"/>
  </w:num>
  <w:num w:numId="31">
    <w:abstractNumId w:val="15"/>
  </w:num>
  <w:num w:numId="32">
    <w:abstractNumId w:val="5"/>
  </w:num>
  <w:num w:numId="33">
    <w:abstractNumId w:val="25"/>
  </w:num>
  <w:num w:numId="34">
    <w:abstractNumId w:val="23"/>
  </w:num>
  <w:num w:numId="35">
    <w:abstractNumId w:val="33"/>
  </w:num>
  <w:num w:numId="36">
    <w:abstractNumId w:val="34"/>
  </w:num>
  <w:num w:numId="37">
    <w:abstractNumId w:val="30"/>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96A55"/>
    <w:rsid w:val="00000C7A"/>
    <w:rsid w:val="00001DB7"/>
    <w:rsid w:val="00004A70"/>
    <w:rsid w:val="00012B51"/>
    <w:rsid w:val="00032AC7"/>
    <w:rsid w:val="00036196"/>
    <w:rsid w:val="00040808"/>
    <w:rsid w:val="000408A1"/>
    <w:rsid w:val="0005216D"/>
    <w:rsid w:val="00055167"/>
    <w:rsid w:val="0006445A"/>
    <w:rsid w:val="00071830"/>
    <w:rsid w:val="0007344C"/>
    <w:rsid w:val="000775C3"/>
    <w:rsid w:val="0008039D"/>
    <w:rsid w:val="00092663"/>
    <w:rsid w:val="00093AEC"/>
    <w:rsid w:val="00095833"/>
    <w:rsid w:val="0009698C"/>
    <w:rsid w:val="00096A55"/>
    <w:rsid w:val="000A4AD5"/>
    <w:rsid w:val="000B149C"/>
    <w:rsid w:val="000B211F"/>
    <w:rsid w:val="000B3DC5"/>
    <w:rsid w:val="000C4220"/>
    <w:rsid w:val="000D77B9"/>
    <w:rsid w:val="000E0389"/>
    <w:rsid w:val="000E0EC9"/>
    <w:rsid w:val="000F0987"/>
    <w:rsid w:val="000F2EC8"/>
    <w:rsid w:val="0010055D"/>
    <w:rsid w:val="0010339E"/>
    <w:rsid w:val="001065A7"/>
    <w:rsid w:val="001110ED"/>
    <w:rsid w:val="00111DE9"/>
    <w:rsid w:val="00116567"/>
    <w:rsid w:val="001177D4"/>
    <w:rsid w:val="00125440"/>
    <w:rsid w:val="00131B0E"/>
    <w:rsid w:val="00135096"/>
    <w:rsid w:val="001417F0"/>
    <w:rsid w:val="00144165"/>
    <w:rsid w:val="001442AE"/>
    <w:rsid w:val="00150375"/>
    <w:rsid w:val="00150829"/>
    <w:rsid w:val="00156706"/>
    <w:rsid w:val="00157B83"/>
    <w:rsid w:val="0016162D"/>
    <w:rsid w:val="00166140"/>
    <w:rsid w:val="00170A7D"/>
    <w:rsid w:val="00171EED"/>
    <w:rsid w:val="00176786"/>
    <w:rsid w:val="00185BE3"/>
    <w:rsid w:val="00194F95"/>
    <w:rsid w:val="001A349C"/>
    <w:rsid w:val="001A5AC1"/>
    <w:rsid w:val="001B154C"/>
    <w:rsid w:val="001B28E9"/>
    <w:rsid w:val="001B4BBB"/>
    <w:rsid w:val="001B6789"/>
    <w:rsid w:val="001C2CA4"/>
    <w:rsid w:val="001C31E0"/>
    <w:rsid w:val="001C39CC"/>
    <w:rsid w:val="001D02AC"/>
    <w:rsid w:val="001D7CFA"/>
    <w:rsid w:val="001F1ECC"/>
    <w:rsid w:val="001F4840"/>
    <w:rsid w:val="001F59E6"/>
    <w:rsid w:val="00203E3C"/>
    <w:rsid w:val="0020469D"/>
    <w:rsid w:val="00206791"/>
    <w:rsid w:val="00206AE6"/>
    <w:rsid w:val="00210656"/>
    <w:rsid w:val="002117AA"/>
    <w:rsid w:val="00217DE3"/>
    <w:rsid w:val="00225906"/>
    <w:rsid w:val="00227E26"/>
    <w:rsid w:val="00230076"/>
    <w:rsid w:val="00231231"/>
    <w:rsid w:val="002321FB"/>
    <w:rsid w:val="00232944"/>
    <w:rsid w:val="0023308A"/>
    <w:rsid w:val="0024119B"/>
    <w:rsid w:val="00250AAB"/>
    <w:rsid w:val="00256F52"/>
    <w:rsid w:val="00257AC5"/>
    <w:rsid w:val="00257FA8"/>
    <w:rsid w:val="00262881"/>
    <w:rsid w:val="00262D3F"/>
    <w:rsid w:val="00265FD1"/>
    <w:rsid w:val="002717C1"/>
    <w:rsid w:val="00271D82"/>
    <w:rsid w:val="0027273F"/>
    <w:rsid w:val="00275821"/>
    <w:rsid w:val="00280164"/>
    <w:rsid w:val="00281F5E"/>
    <w:rsid w:val="00284AD6"/>
    <w:rsid w:val="002860DA"/>
    <w:rsid w:val="002879AA"/>
    <w:rsid w:val="00287E91"/>
    <w:rsid w:val="00291288"/>
    <w:rsid w:val="00294259"/>
    <w:rsid w:val="0029563C"/>
    <w:rsid w:val="00295EDA"/>
    <w:rsid w:val="00296CB1"/>
    <w:rsid w:val="002A64C1"/>
    <w:rsid w:val="002B2B3B"/>
    <w:rsid w:val="002B5CE9"/>
    <w:rsid w:val="002B7046"/>
    <w:rsid w:val="002C09CE"/>
    <w:rsid w:val="002C2B12"/>
    <w:rsid w:val="002C4EDF"/>
    <w:rsid w:val="002C4FE3"/>
    <w:rsid w:val="002C78A9"/>
    <w:rsid w:val="002D3A3E"/>
    <w:rsid w:val="002D3F6A"/>
    <w:rsid w:val="002D7F41"/>
    <w:rsid w:val="002E7AAF"/>
    <w:rsid w:val="002E7CDF"/>
    <w:rsid w:val="002F3640"/>
    <w:rsid w:val="002F3F1B"/>
    <w:rsid w:val="002F62F9"/>
    <w:rsid w:val="00305DC1"/>
    <w:rsid w:val="00305E2C"/>
    <w:rsid w:val="003061A4"/>
    <w:rsid w:val="00307705"/>
    <w:rsid w:val="00310A9D"/>
    <w:rsid w:val="00314B1D"/>
    <w:rsid w:val="00314DF0"/>
    <w:rsid w:val="0031535D"/>
    <w:rsid w:val="00326046"/>
    <w:rsid w:val="0033117A"/>
    <w:rsid w:val="003426A6"/>
    <w:rsid w:val="0034403A"/>
    <w:rsid w:val="00345672"/>
    <w:rsid w:val="003502E6"/>
    <w:rsid w:val="00350760"/>
    <w:rsid w:val="00351051"/>
    <w:rsid w:val="003550D8"/>
    <w:rsid w:val="0035519C"/>
    <w:rsid w:val="00363E1C"/>
    <w:rsid w:val="00367827"/>
    <w:rsid w:val="00370DDB"/>
    <w:rsid w:val="00374D83"/>
    <w:rsid w:val="00382B68"/>
    <w:rsid w:val="00393603"/>
    <w:rsid w:val="00397632"/>
    <w:rsid w:val="003A3458"/>
    <w:rsid w:val="003A618A"/>
    <w:rsid w:val="003B0256"/>
    <w:rsid w:val="003B0917"/>
    <w:rsid w:val="003C0379"/>
    <w:rsid w:val="003C357E"/>
    <w:rsid w:val="003D3619"/>
    <w:rsid w:val="003D5A65"/>
    <w:rsid w:val="003D630B"/>
    <w:rsid w:val="003E4DB6"/>
    <w:rsid w:val="003E5194"/>
    <w:rsid w:val="003E55A6"/>
    <w:rsid w:val="003F2591"/>
    <w:rsid w:val="003F6138"/>
    <w:rsid w:val="003F67E9"/>
    <w:rsid w:val="003F796F"/>
    <w:rsid w:val="0041041E"/>
    <w:rsid w:val="0041150C"/>
    <w:rsid w:val="00424E21"/>
    <w:rsid w:val="004300F9"/>
    <w:rsid w:val="004367D2"/>
    <w:rsid w:val="0044241F"/>
    <w:rsid w:val="00443AB3"/>
    <w:rsid w:val="00443E49"/>
    <w:rsid w:val="00450083"/>
    <w:rsid w:val="00457D32"/>
    <w:rsid w:val="004608A2"/>
    <w:rsid w:val="00466B2A"/>
    <w:rsid w:val="00466C00"/>
    <w:rsid w:val="00470A40"/>
    <w:rsid w:val="004750D5"/>
    <w:rsid w:val="00480801"/>
    <w:rsid w:val="00490135"/>
    <w:rsid w:val="004913C3"/>
    <w:rsid w:val="00492437"/>
    <w:rsid w:val="00497A43"/>
    <w:rsid w:val="004A60C9"/>
    <w:rsid w:val="004B222D"/>
    <w:rsid w:val="004B69F7"/>
    <w:rsid w:val="004C50BE"/>
    <w:rsid w:val="004C7E04"/>
    <w:rsid w:val="004D05ED"/>
    <w:rsid w:val="004D2B1D"/>
    <w:rsid w:val="004E210D"/>
    <w:rsid w:val="004E3D50"/>
    <w:rsid w:val="004E69D3"/>
    <w:rsid w:val="004E78AA"/>
    <w:rsid w:val="004F0113"/>
    <w:rsid w:val="004F0EFC"/>
    <w:rsid w:val="004F158F"/>
    <w:rsid w:val="004F2219"/>
    <w:rsid w:val="004F258D"/>
    <w:rsid w:val="004F2CBD"/>
    <w:rsid w:val="0050695A"/>
    <w:rsid w:val="00507B1F"/>
    <w:rsid w:val="005136DB"/>
    <w:rsid w:val="005138DE"/>
    <w:rsid w:val="00514699"/>
    <w:rsid w:val="0051684C"/>
    <w:rsid w:val="00522E20"/>
    <w:rsid w:val="00533922"/>
    <w:rsid w:val="005449AA"/>
    <w:rsid w:val="00550CB6"/>
    <w:rsid w:val="0055307A"/>
    <w:rsid w:val="00555FF7"/>
    <w:rsid w:val="00561C07"/>
    <w:rsid w:val="00573B37"/>
    <w:rsid w:val="005829AC"/>
    <w:rsid w:val="00593EBA"/>
    <w:rsid w:val="005A1E6F"/>
    <w:rsid w:val="005A4595"/>
    <w:rsid w:val="005B26C5"/>
    <w:rsid w:val="005B36D9"/>
    <w:rsid w:val="005B43FC"/>
    <w:rsid w:val="005B652A"/>
    <w:rsid w:val="005C0B22"/>
    <w:rsid w:val="005C4D08"/>
    <w:rsid w:val="005C7BDC"/>
    <w:rsid w:val="005D2C53"/>
    <w:rsid w:val="005E2D57"/>
    <w:rsid w:val="005E450B"/>
    <w:rsid w:val="005E78FE"/>
    <w:rsid w:val="005F01E8"/>
    <w:rsid w:val="005F69B6"/>
    <w:rsid w:val="0060056B"/>
    <w:rsid w:val="006005CC"/>
    <w:rsid w:val="0060154F"/>
    <w:rsid w:val="00603DFD"/>
    <w:rsid w:val="00611045"/>
    <w:rsid w:val="00611E86"/>
    <w:rsid w:val="00612F60"/>
    <w:rsid w:val="00616835"/>
    <w:rsid w:val="00616BA0"/>
    <w:rsid w:val="006209BD"/>
    <w:rsid w:val="00620B61"/>
    <w:rsid w:val="00630568"/>
    <w:rsid w:val="006308B5"/>
    <w:rsid w:val="00631CDE"/>
    <w:rsid w:val="00632E07"/>
    <w:rsid w:val="00635DAF"/>
    <w:rsid w:val="00636C75"/>
    <w:rsid w:val="00636FC4"/>
    <w:rsid w:val="00640F4D"/>
    <w:rsid w:val="00646681"/>
    <w:rsid w:val="0065153D"/>
    <w:rsid w:val="006527D5"/>
    <w:rsid w:val="0065295B"/>
    <w:rsid w:val="0065637F"/>
    <w:rsid w:val="006601EF"/>
    <w:rsid w:val="00667928"/>
    <w:rsid w:val="00670AF3"/>
    <w:rsid w:val="00671E87"/>
    <w:rsid w:val="00673633"/>
    <w:rsid w:val="00676CB5"/>
    <w:rsid w:val="00681651"/>
    <w:rsid w:val="00683A7F"/>
    <w:rsid w:val="006902EE"/>
    <w:rsid w:val="006912DF"/>
    <w:rsid w:val="006B0123"/>
    <w:rsid w:val="006B4A71"/>
    <w:rsid w:val="006B5DF7"/>
    <w:rsid w:val="006B7387"/>
    <w:rsid w:val="006C1AF6"/>
    <w:rsid w:val="006C5D2B"/>
    <w:rsid w:val="006C7769"/>
    <w:rsid w:val="006D6F38"/>
    <w:rsid w:val="006D7D8B"/>
    <w:rsid w:val="006E2A5C"/>
    <w:rsid w:val="006E2E3F"/>
    <w:rsid w:val="006E72EA"/>
    <w:rsid w:val="006E777B"/>
    <w:rsid w:val="006F01DE"/>
    <w:rsid w:val="006F1500"/>
    <w:rsid w:val="006F19EE"/>
    <w:rsid w:val="006F628E"/>
    <w:rsid w:val="0070251D"/>
    <w:rsid w:val="00704C41"/>
    <w:rsid w:val="0072109E"/>
    <w:rsid w:val="00721B34"/>
    <w:rsid w:val="00723871"/>
    <w:rsid w:val="00726B79"/>
    <w:rsid w:val="00726CD0"/>
    <w:rsid w:val="00727E0A"/>
    <w:rsid w:val="0073276B"/>
    <w:rsid w:val="00734CBA"/>
    <w:rsid w:val="00743532"/>
    <w:rsid w:val="00745117"/>
    <w:rsid w:val="00752313"/>
    <w:rsid w:val="007527C1"/>
    <w:rsid w:val="00754298"/>
    <w:rsid w:val="00755A08"/>
    <w:rsid w:val="007628F9"/>
    <w:rsid w:val="007723BB"/>
    <w:rsid w:val="00777EA5"/>
    <w:rsid w:val="0078083F"/>
    <w:rsid w:val="00784E50"/>
    <w:rsid w:val="00786E35"/>
    <w:rsid w:val="007913EB"/>
    <w:rsid w:val="00794EB0"/>
    <w:rsid w:val="00796965"/>
    <w:rsid w:val="007A2575"/>
    <w:rsid w:val="007A36A7"/>
    <w:rsid w:val="007A3B02"/>
    <w:rsid w:val="007A7C10"/>
    <w:rsid w:val="007A7C86"/>
    <w:rsid w:val="007A7FEA"/>
    <w:rsid w:val="007B0648"/>
    <w:rsid w:val="007B0D26"/>
    <w:rsid w:val="007B3D60"/>
    <w:rsid w:val="007C009D"/>
    <w:rsid w:val="007C20F8"/>
    <w:rsid w:val="007C7FE5"/>
    <w:rsid w:val="007D3C13"/>
    <w:rsid w:val="007D425F"/>
    <w:rsid w:val="007D58DC"/>
    <w:rsid w:val="007D5DFE"/>
    <w:rsid w:val="007E220B"/>
    <w:rsid w:val="007F4FDC"/>
    <w:rsid w:val="00801ECA"/>
    <w:rsid w:val="00801F8E"/>
    <w:rsid w:val="00804255"/>
    <w:rsid w:val="00804930"/>
    <w:rsid w:val="0080516D"/>
    <w:rsid w:val="0080585F"/>
    <w:rsid w:val="0080685D"/>
    <w:rsid w:val="0080741A"/>
    <w:rsid w:val="00814E9E"/>
    <w:rsid w:val="00815330"/>
    <w:rsid w:val="00815A00"/>
    <w:rsid w:val="00825255"/>
    <w:rsid w:val="00830AE8"/>
    <w:rsid w:val="0083193E"/>
    <w:rsid w:val="00846ED8"/>
    <w:rsid w:val="00854A55"/>
    <w:rsid w:val="0085752B"/>
    <w:rsid w:val="00875098"/>
    <w:rsid w:val="00876E0A"/>
    <w:rsid w:val="0088044F"/>
    <w:rsid w:val="008838BF"/>
    <w:rsid w:val="00887F62"/>
    <w:rsid w:val="008921EC"/>
    <w:rsid w:val="008964A1"/>
    <w:rsid w:val="0089757E"/>
    <w:rsid w:val="008A343D"/>
    <w:rsid w:val="008A45F5"/>
    <w:rsid w:val="008A466D"/>
    <w:rsid w:val="008B0FB4"/>
    <w:rsid w:val="008B2660"/>
    <w:rsid w:val="008B2A59"/>
    <w:rsid w:val="008C0BBD"/>
    <w:rsid w:val="008C1F77"/>
    <w:rsid w:val="008C58A9"/>
    <w:rsid w:val="008D4918"/>
    <w:rsid w:val="008D4E3A"/>
    <w:rsid w:val="008D65D1"/>
    <w:rsid w:val="008E1114"/>
    <w:rsid w:val="008E1E51"/>
    <w:rsid w:val="008E3C3E"/>
    <w:rsid w:val="008E4C08"/>
    <w:rsid w:val="008E6227"/>
    <w:rsid w:val="008E7617"/>
    <w:rsid w:val="008F1FD4"/>
    <w:rsid w:val="008F2613"/>
    <w:rsid w:val="008F51E4"/>
    <w:rsid w:val="00900ABF"/>
    <w:rsid w:val="009019AB"/>
    <w:rsid w:val="00907D7D"/>
    <w:rsid w:val="00921D53"/>
    <w:rsid w:val="0092544B"/>
    <w:rsid w:val="00931BA5"/>
    <w:rsid w:val="0093221D"/>
    <w:rsid w:val="00932619"/>
    <w:rsid w:val="009329E7"/>
    <w:rsid w:val="0093372F"/>
    <w:rsid w:val="00935EB9"/>
    <w:rsid w:val="00941CA0"/>
    <w:rsid w:val="0094246F"/>
    <w:rsid w:val="00943AB1"/>
    <w:rsid w:val="00943EF1"/>
    <w:rsid w:val="009445D6"/>
    <w:rsid w:val="00944BD3"/>
    <w:rsid w:val="00945E01"/>
    <w:rsid w:val="00951247"/>
    <w:rsid w:val="00957D3E"/>
    <w:rsid w:val="0096004D"/>
    <w:rsid w:val="009627F4"/>
    <w:rsid w:val="00965FC2"/>
    <w:rsid w:val="009669A6"/>
    <w:rsid w:val="00967F1E"/>
    <w:rsid w:val="00971BE4"/>
    <w:rsid w:val="00973C09"/>
    <w:rsid w:val="00986F47"/>
    <w:rsid w:val="00997EF9"/>
    <w:rsid w:val="009A019D"/>
    <w:rsid w:val="009A0AE8"/>
    <w:rsid w:val="009A726F"/>
    <w:rsid w:val="009B0BAB"/>
    <w:rsid w:val="009C21E4"/>
    <w:rsid w:val="009C4373"/>
    <w:rsid w:val="009C4985"/>
    <w:rsid w:val="009C7B1E"/>
    <w:rsid w:val="009D4245"/>
    <w:rsid w:val="009D4B23"/>
    <w:rsid w:val="009D5A50"/>
    <w:rsid w:val="009D7CED"/>
    <w:rsid w:val="009E7A06"/>
    <w:rsid w:val="009F0D9F"/>
    <w:rsid w:val="009F0DAA"/>
    <w:rsid w:val="009F1C5B"/>
    <w:rsid w:val="009F3E71"/>
    <w:rsid w:val="009F62E2"/>
    <w:rsid w:val="009F7032"/>
    <w:rsid w:val="009F7DD2"/>
    <w:rsid w:val="00A00BEB"/>
    <w:rsid w:val="00A07C45"/>
    <w:rsid w:val="00A10B5E"/>
    <w:rsid w:val="00A12B99"/>
    <w:rsid w:val="00A16FB4"/>
    <w:rsid w:val="00A32B25"/>
    <w:rsid w:val="00A37EA8"/>
    <w:rsid w:val="00A40A35"/>
    <w:rsid w:val="00A448E3"/>
    <w:rsid w:val="00A46415"/>
    <w:rsid w:val="00A50F08"/>
    <w:rsid w:val="00A513ED"/>
    <w:rsid w:val="00A61647"/>
    <w:rsid w:val="00A6430F"/>
    <w:rsid w:val="00A651EB"/>
    <w:rsid w:val="00A675B3"/>
    <w:rsid w:val="00A71F45"/>
    <w:rsid w:val="00A74B92"/>
    <w:rsid w:val="00A82D1A"/>
    <w:rsid w:val="00A87CBD"/>
    <w:rsid w:val="00A87D38"/>
    <w:rsid w:val="00A97F96"/>
    <w:rsid w:val="00AA08DA"/>
    <w:rsid w:val="00AA1B48"/>
    <w:rsid w:val="00AA6142"/>
    <w:rsid w:val="00AB1C49"/>
    <w:rsid w:val="00AB3F8C"/>
    <w:rsid w:val="00AB5FC5"/>
    <w:rsid w:val="00AB67B6"/>
    <w:rsid w:val="00AB736F"/>
    <w:rsid w:val="00AD01A7"/>
    <w:rsid w:val="00AD5F8B"/>
    <w:rsid w:val="00AD77DA"/>
    <w:rsid w:val="00AD795D"/>
    <w:rsid w:val="00AE01C0"/>
    <w:rsid w:val="00AE4404"/>
    <w:rsid w:val="00AF3EF4"/>
    <w:rsid w:val="00AF7F50"/>
    <w:rsid w:val="00B023D2"/>
    <w:rsid w:val="00B03596"/>
    <w:rsid w:val="00B0425D"/>
    <w:rsid w:val="00B13F3B"/>
    <w:rsid w:val="00B25EFF"/>
    <w:rsid w:val="00B31039"/>
    <w:rsid w:val="00B3493F"/>
    <w:rsid w:val="00B36958"/>
    <w:rsid w:val="00B36BCF"/>
    <w:rsid w:val="00B37B00"/>
    <w:rsid w:val="00B45B70"/>
    <w:rsid w:val="00B472FD"/>
    <w:rsid w:val="00B53DEA"/>
    <w:rsid w:val="00B546D5"/>
    <w:rsid w:val="00B61F6B"/>
    <w:rsid w:val="00B6527A"/>
    <w:rsid w:val="00B7660F"/>
    <w:rsid w:val="00B77971"/>
    <w:rsid w:val="00B8651A"/>
    <w:rsid w:val="00B86757"/>
    <w:rsid w:val="00B86AFE"/>
    <w:rsid w:val="00B873F2"/>
    <w:rsid w:val="00B92BA7"/>
    <w:rsid w:val="00B93305"/>
    <w:rsid w:val="00B956AD"/>
    <w:rsid w:val="00B95947"/>
    <w:rsid w:val="00BA0B89"/>
    <w:rsid w:val="00BA129B"/>
    <w:rsid w:val="00BA2EF2"/>
    <w:rsid w:val="00BA3098"/>
    <w:rsid w:val="00BA4A3D"/>
    <w:rsid w:val="00BB25F6"/>
    <w:rsid w:val="00BC511B"/>
    <w:rsid w:val="00BC653C"/>
    <w:rsid w:val="00BD576B"/>
    <w:rsid w:val="00BE0787"/>
    <w:rsid w:val="00BE1846"/>
    <w:rsid w:val="00BE1A12"/>
    <w:rsid w:val="00BE318D"/>
    <w:rsid w:val="00BE35FD"/>
    <w:rsid w:val="00BF1A90"/>
    <w:rsid w:val="00BF1E94"/>
    <w:rsid w:val="00C00418"/>
    <w:rsid w:val="00C0050D"/>
    <w:rsid w:val="00C124D8"/>
    <w:rsid w:val="00C22406"/>
    <w:rsid w:val="00C23287"/>
    <w:rsid w:val="00C2355B"/>
    <w:rsid w:val="00C24B28"/>
    <w:rsid w:val="00C24F1E"/>
    <w:rsid w:val="00C26DF2"/>
    <w:rsid w:val="00C2788E"/>
    <w:rsid w:val="00C3297E"/>
    <w:rsid w:val="00C41E53"/>
    <w:rsid w:val="00C42594"/>
    <w:rsid w:val="00C45271"/>
    <w:rsid w:val="00C502BE"/>
    <w:rsid w:val="00C50A9A"/>
    <w:rsid w:val="00C52C4A"/>
    <w:rsid w:val="00C566A8"/>
    <w:rsid w:val="00C571F0"/>
    <w:rsid w:val="00C620C5"/>
    <w:rsid w:val="00C6417F"/>
    <w:rsid w:val="00C645BF"/>
    <w:rsid w:val="00C65565"/>
    <w:rsid w:val="00C67BEB"/>
    <w:rsid w:val="00C715E7"/>
    <w:rsid w:val="00C75EEB"/>
    <w:rsid w:val="00C910A9"/>
    <w:rsid w:val="00C91ED9"/>
    <w:rsid w:val="00C93C51"/>
    <w:rsid w:val="00C9518B"/>
    <w:rsid w:val="00C95DAD"/>
    <w:rsid w:val="00C97B4D"/>
    <w:rsid w:val="00CA27A1"/>
    <w:rsid w:val="00CA41D9"/>
    <w:rsid w:val="00CA4451"/>
    <w:rsid w:val="00CA61F7"/>
    <w:rsid w:val="00CA707E"/>
    <w:rsid w:val="00CB6DC8"/>
    <w:rsid w:val="00CC0D66"/>
    <w:rsid w:val="00CC3BB3"/>
    <w:rsid w:val="00CD2F1C"/>
    <w:rsid w:val="00CD757D"/>
    <w:rsid w:val="00CE044D"/>
    <w:rsid w:val="00CE0953"/>
    <w:rsid w:val="00CE1F5C"/>
    <w:rsid w:val="00CE4251"/>
    <w:rsid w:val="00CE4F6A"/>
    <w:rsid w:val="00CE7DF6"/>
    <w:rsid w:val="00CF3F2C"/>
    <w:rsid w:val="00CF400F"/>
    <w:rsid w:val="00D04C7D"/>
    <w:rsid w:val="00D1443D"/>
    <w:rsid w:val="00D147A2"/>
    <w:rsid w:val="00D1518A"/>
    <w:rsid w:val="00D1570B"/>
    <w:rsid w:val="00D15760"/>
    <w:rsid w:val="00D30227"/>
    <w:rsid w:val="00D34E7B"/>
    <w:rsid w:val="00D41F0F"/>
    <w:rsid w:val="00D47737"/>
    <w:rsid w:val="00D50174"/>
    <w:rsid w:val="00D62432"/>
    <w:rsid w:val="00D663E6"/>
    <w:rsid w:val="00D66C3B"/>
    <w:rsid w:val="00D735B9"/>
    <w:rsid w:val="00D774EE"/>
    <w:rsid w:val="00D81CEE"/>
    <w:rsid w:val="00D823EF"/>
    <w:rsid w:val="00D82964"/>
    <w:rsid w:val="00D83E42"/>
    <w:rsid w:val="00D83F9B"/>
    <w:rsid w:val="00D85048"/>
    <w:rsid w:val="00D9571A"/>
    <w:rsid w:val="00DA42F9"/>
    <w:rsid w:val="00DA641D"/>
    <w:rsid w:val="00DB27BD"/>
    <w:rsid w:val="00DB2A29"/>
    <w:rsid w:val="00DB2C8D"/>
    <w:rsid w:val="00DB35FD"/>
    <w:rsid w:val="00DC3B9B"/>
    <w:rsid w:val="00DC76D8"/>
    <w:rsid w:val="00DE0196"/>
    <w:rsid w:val="00DE1B55"/>
    <w:rsid w:val="00DE247B"/>
    <w:rsid w:val="00DE6A3C"/>
    <w:rsid w:val="00DE73AA"/>
    <w:rsid w:val="00DF56BB"/>
    <w:rsid w:val="00E00D83"/>
    <w:rsid w:val="00E01C22"/>
    <w:rsid w:val="00E12751"/>
    <w:rsid w:val="00E13D0E"/>
    <w:rsid w:val="00E148BA"/>
    <w:rsid w:val="00E20A76"/>
    <w:rsid w:val="00E24F54"/>
    <w:rsid w:val="00E31367"/>
    <w:rsid w:val="00E329A9"/>
    <w:rsid w:val="00E36E14"/>
    <w:rsid w:val="00E43E83"/>
    <w:rsid w:val="00E44BD7"/>
    <w:rsid w:val="00E47D92"/>
    <w:rsid w:val="00E56786"/>
    <w:rsid w:val="00E66347"/>
    <w:rsid w:val="00E708EE"/>
    <w:rsid w:val="00E71A0B"/>
    <w:rsid w:val="00E74004"/>
    <w:rsid w:val="00E747B1"/>
    <w:rsid w:val="00E7588A"/>
    <w:rsid w:val="00E8066F"/>
    <w:rsid w:val="00E845BA"/>
    <w:rsid w:val="00E84964"/>
    <w:rsid w:val="00E86BE2"/>
    <w:rsid w:val="00E92828"/>
    <w:rsid w:val="00E93607"/>
    <w:rsid w:val="00E95FAF"/>
    <w:rsid w:val="00E9708A"/>
    <w:rsid w:val="00EA1A8E"/>
    <w:rsid w:val="00EA4308"/>
    <w:rsid w:val="00EA518A"/>
    <w:rsid w:val="00EB0F26"/>
    <w:rsid w:val="00EB26E1"/>
    <w:rsid w:val="00EB58E3"/>
    <w:rsid w:val="00EB6EF3"/>
    <w:rsid w:val="00EB749B"/>
    <w:rsid w:val="00EC270D"/>
    <w:rsid w:val="00EC2BE6"/>
    <w:rsid w:val="00ED4199"/>
    <w:rsid w:val="00ED6B32"/>
    <w:rsid w:val="00ED75D7"/>
    <w:rsid w:val="00ED7BD9"/>
    <w:rsid w:val="00EE1D49"/>
    <w:rsid w:val="00EF33B1"/>
    <w:rsid w:val="00EF3FEA"/>
    <w:rsid w:val="00F02DE0"/>
    <w:rsid w:val="00F05248"/>
    <w:rsid w:val="00F05A79"/>
    <w:rsid w:val="00F06A68"/>
    <w:rsid w:val="00F07848"/>
    <w:rsid w:val="00F1117C"/>
    <w:rsid w:val="00F21364"/>
    <w:rsid w:val="00F228B9"/>
    <w:rsid w:val="00F2547F"/>
    <w:rsid w:val="00F25DFD"/>
    <w:rsid w:val="00F25E46"/>
    <w:rsid w:val="00F25EBB"/>
    <w:rsid w:val="00F31766"/>
    <w:rsid w:val="00F34525"/>
    <w:rsid w:val="00F40F9B"/>
    <w:rsid w:val="00F433D3"/>
    <w:rsid w:val="00F442EE"/>
    <w:rsid w:val="00F46148"/>
    <w:rsid w:val="00F50587"/>
    <w:rsid w:val="00F56F2A"/>
    <w:rsid w:val="00F63D38"/>
    <w:rsid w:val="00F63FCB"/>
    <w:rsid w:val="00F703E4"/>
    <w:rsid w:val="00F814E7"/>
    <w:rsid w:val="00F86674"/>
    <w:rsid w:val="00F86C07"/>
    <w:rsid w:val="00F91FAE"/>
    <w:rsid w:val="00F9239F"/>
    <w:rsid w:val="00F92EB5"/>
    <w:rsid w:val="00F94B9B"/>
    <w:rsid w:val="00FA0859"/>
    <w:rsid w:val="00FA5055"/>
    <w:rsid w:val="00FB78E2"/>
    <w:rsid w:val="00FC1178"/>
    <w:rsid w:val="00FC1EC3"/>
    <w:rsid w:val="00FC2278"/>
    <w:rsid w:val="00FC2DD7"/>
    <w:rsid w:val="00FC5048"/>
    <w:rsid w:val="00FC7954"/>
    <w:rsid w:val="00FD5003"/>
    <w:rsid w:val="00FD549B"/>
    <w:rsid w:val="00FD6B38"/>
    <w:rsid w:val="00FE5145"/>
    <w:rsid w:val="00FF196C"/>
    <w:rsid w:val="00FF27A8"/>
    <w:rsid w:val="00FF7CE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814E9E"/>
    <w:pPr>
      <w:spacing w:after="200" w:line="276" w:lineRule="auto"/>
      <w:jc w:val="both"/>
    </w:pPr>
    <w:rPr>
      <w:sz w:val="24"/>
      <w:szCs w:val="24"/>
    </w:rPr>
  </w:style>
  <w:style w:type="paragraph" w:styleId="Heading1">
    <w:name w:val="heading 1"/>
    <w:basedOn w:val="Normal"/>
    <w:next w:val="Normal"/>
    <w:link w:val="Heading1Char"/>
    <w:uiPriority w:val="99"/>
    <w:qFormat/>
    <w:rsid w:val="00814E9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814E9E"/>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814E9E"/>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814E9E"/>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814E9E"/>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814E9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814E9E"/>
    <w:pPr>
      <w:spacing w:after="0"/>
      <w:outlineLvl w:val="6"/>
    </w:pPr>
    <w:rPr>
      <w:rFonts w:ascii="Cambria" w:hAnsi="Cambria"/>
      <w:i/>
      <w:iCs/>
    </w:rPr>
  </w:style>
  <w:style w:type="paragraph" w:styleId="Heading8">
    <w:name w:val="heading 8"/>
    <w:basedOn w:val="Normal"/>
    <w:next w:val="Normal"/>
    <w:link w:val="Heading8Char"/>
    <w:uiPriority w:val="99"/>
    <w:qFormat/>
    <w:rsid w:val="00814E9E"/>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814E9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4E9E"/>
    <w:rPr>
      <w:rFonts w:ascii="Cambria" w:hAnsi="Cambria" w:cs="Times New Roman"/>
      <w:b/>
      <w:bCs/>
      <w:sz w:val="28"/>
      <w:szCs w:val="28"/>
    </w:rPr>
  </w:style>
  <w:style w:type="character" w:customStyle="1" w:styleId="Heading2Char">
    <w:name w:val="Heading 2 Char"/>
    <w:link w:val="Heading2"/>
    <w:uiPriority w:val="99"/>
    <w:semiHidden/>
    <w:locked/>
    <w:rsid w:val="00814E9E"/>
    <w:rPr>
      <w:rFonts w:ascii="Cambria" w:hAnsi="Cambria" w:cs="Times New Roman"/>
      <w:b/>
      <w:bCs/>
      <w:sz w:val="26"/>
      <w:szCs w:val="26"/>
    </w:rPr>
  </w:style>
  <w:style w:type="character" w:customStyle="1" w:styleId="Heading3Char">
    <w:name w:val="Heading 3 Char"/>
    <w:link w:val="Heading3"/>
    <w:uiPriority w:val="99"/>
    <w:locked/>
    <w:rsid w:val="00814E9E"/>
    <w:rPr>
      <w:rFonts w:ascii="Cambria" w:hAnsi="Cambria" w:cs="Times New Roman"/>
      <w:b/>
      <w:bCs/>
    </w:rPr>
  </w:style>
  <w:style w:type="character" w:customStyle="1" w:styleId="Heading4Char">
    <w:name w:val="Heading 4 Char"/>
    <w:link w:val="Heading4"/>
    <w:uiPriority w:val="99"/>
    <w:semiHidden/>
    <w:locked/>
    <w:rsid w:val="00814E9E"/>
    <w:rPr>
      <w:rFonts w:ascii="Cambria" w:hAnsi="Cambria" w:cs="Times New Roman"/>
      <w:b/>
      <w:bCs/>
      <w:i/>
      <w:iCs/>
    </w:rPr>
  </w:style>
  <w:style w:type="character" w:customStyle="1" w:styleId="Heading5Char">
    <w:name w:val="Heading 5 Char"/>
    <w:link w:val="Heading5"/>
    <w:uiPriority w:val="99"/>
    <w:semiHidden/>
    <w:locked/>
    <w:rsid w:val="00814E9E"/>
    <w:rPr>
      <w:rFonts w:ascii="Cambria" w:hAnsi="Cambria" w:cs="Times New Roman"/>
      <w:b/>
      <w:bCs/>
      <w:color w:val="7F7F7F"/>
    </w:rPr>
  </w:style>
  <w:style w:type="character" w:customStyle="1" w:styleId="Heading6Char">
    <w:name w:val="Heading 6 Char"/>
    <w:link w:val="Heading6"/>
    <w:uiPriority w:val="99"/>
    <w:semiHidden/>
    <w:locked/>
    <w:rsid w:val="00814E9E"/>
    <w:rPr>
      <w:rFonts w:ascii="Cambria" w:hAnsi="Cambria" w:cs="Times New Roman"/>
      <w:b/>
      <w:bCs/>
      <w:i/>
      <w:iCs/>
      <w:color w:val="7F7F7F"/>
    </w:rPr>
  </w:style>
  <w:style w:type="character" w:customStyle="1" w:styleId="Heading7Char">
    <w:name w:val="Heading 7 Char"/>
    <w:link w:val="Heading7"/>
    <w:uiPriority w:val="99"/>
    <w:semiHidden/>
    <w:locked/>
    <w:rsid w:val="00814E9E"/>
    <w:rPr>
      <w:rFonts w:ascii="Cambria" w:hAnsi="Cambria" w:cs="Times New Roman"/>
      <w:i/>
      <w:iCs/>
    </w:rPr>
  </w:style>
  <w:style w:type="character" w:customStyle="1" w:styleId="Heading8Char">
    <w:name w:val="Heading 8 Char"/>
    <w:link w:val="Heading8"/>
    <w:uiPriority w:val="99"/>
    <w:semiHidden/>
    <w:locked/>
    <w:rsid w:val="00814E9E"/>
    <w:rPr>
      <w:rFonts w:ascii="Cambria" w:hAnsi="Cambria" w:cs="Times New Roman"/>
      <w:sz w:val="20"/>
      <w:szCs w:val="20"/>
    </w:rPr>
  </w:style>
  <w:style w:type="character" w:customStyle="1" w:styleId="Heading9Char">
    <w:name w:val="Heading 9 Char"/>
    <w:link w:val="Heading9"/>
    <w:uiPriority w:val="99"/>
    <w:semiHidden/>
    <w:locked/>
    <w:rsid w:val="00814E9E"/>
    <w:rPr>
      <w:rFonts w:ascii="Cambria" w:hAnsi="Cambria" w:cs="Times New Roman"/>
      <w:i/>
      <w:iCs/>
      <w:spacing w:val="5"/>
      <w:sz w:val="20"/>
      <w:szCs w:val="20"/>
    </w:rPr>
  </w:style>
  <w:style w:type="paragraph" w:styleId="Header">
    <w:name w:val="header"/>
    <w:basedOn w:val="Normal"/>
    <w:link w:val="HeaderChar"/>
    <w:uiPriority w:val="99"/>
    <w:rsid w:val="00116567"/>
    <w:pPr>
      <w:tabs>
        <w:tab w:val="center" w:pos="4535"/>
        <w:tab w:val="right" w:pos="9071"/>
      </w:tabs>
    </w:pPr>
  </w:style>
  <w:style w:type="character" w:customStyle="1" w:styleId="HeaderChar">
    <w:name w:val="Header Char"/>
    <w:link w:val="Header"/>
    <w:uiPriority w:val="99"/>
    <w:locked/>
    <w:rsid w:val="00116567"/>
    <w:rPr>
      <w:rFonts w:cs="Times New Roman"/>
      <w:sz w:val="22"/>
      <w:szCs w:val="22"/>
    </w:rPr>
  </w:style>
  <w:style w:type="paragraph" w:styleId="Footer">
    <w:name w:val="footer"/>
    <w:basedOn w:val="Normal"/>
    <w:link w:val="FooterChar"/>
    <w:uiPriority w:val="99"/>
    <w:rsid w:val="00116567"/>
    <w:pPr>
      <w:tabs>
        <w:tab w:val="center" w:pos="4535"/>
        <w:tab w:val="right" w:pos="9071"/>
      </w:tabs>
    </w:pPr>
  </w:style>
  <w:style w:type="character" w:customStyle="1" w:styleId="FooterChar">
    <w:name w:val="Footer Char"/>
    <w:link w:val="Footer"/>
    <w:uiPriority w:val="99"/>
    <w:locked/>
    <w:rsid w:val="00116567"/>
    <w:rPr>
      <w:rFonts w:cs="Times New Roman"/>
      <w:sz w:val="22"/>
      <w:szCs w:val="22"/>
    </w:rPr>
  </w:style>
  <w:style w:type="paragraph" w:styleId="BalloonText">
    <w:name w:val="Balloon Text"/>
    <w:basedOn w:val="Normal"/>
    <w:link w:val="BalloonTextChar"/>
    <w:uiPriority w:val="99"/>
    <w:semiHidden/>
    <w:rsid w:val="00C425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42594"/>
    <w:rPr>
      <w:rFonts w:ascii="Tahoma" w:hAnsi="Tahoma" w:cs="Tahoma"/>
      <w:sz w:val="16"/>
      <w:szCs w:val="16"/>
    </w:rPr>
  </w:style>
  <w:style w:type="paragraph" w:styleId="Title">
    <w:name w:val="Title"/>
    <w:basedOn w:val="Normal"/>
    <w:next w:val="Normal"/>
    <w:link w:val="TitleChar"/>
    <w:uiPriority w:val="99"/>
    <w:qFormat/>
    <w:rsid w:val="00814E9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814E9E"/>
    <w:rPr>
      <w:rFonts w:ascii="Cambria" w:hAnsi="Cambria" w:cs="Times New Roman"/>
      <w:spacing w:val="5"/>
      <w:sz w:val="52"/>
      <w:szCs w:val="52"/>
    </w:rPr>
  </w:style>
  <w:style w:type="paragraph" w:styleId="Subtitle">
    <w:name w:val="Subtitle"/>
    <w:basedOn w:val="Normal"/>
    <w:next w:val="Normal"/>
    <w:link w:val="SubtitleChar"/>
    <w:uiPriority w:val="99"/>
    <w:qFormat/>
    <w:rsid w:val="00814E9E"/>
    <w:pPr>
      <w:spacing w:after="600"/>
    </w:pPr>
    <w:rPr>
      <w:rFonts w:ascii="Cambria" w:hAnsi="Cambria"/>
      <w:i/>
      <w:iCs/>
      <w:spacing w:val="13"/>
    </w:rPr>
  </w:style>
  <w:style w:type="character" w:customStyle="1" w:styleId="SubtitleChar">
    <w:name w:val="Subtitle Char"/>
    <w:link w:val="Subtitle"/>
    <w:uiPriority w:val="99"/>
    <w:locked/>
    <w:rsid w:val="00814E9E"/>
    <w:rPr>
      <w:rFonts w:ascii="Cambria" w:hAnsi="Cambria" w:cs="Times New Roman"/>
      <w:i/>
      <w:iCs/>
      <w:spacing w:val="13"/>
      <w:sz w:val="24"/>
      <w:szCs w:val="24"/>
    </w:rPr>
  </w:style>
  <w:style w:type="character" w:styleId="Strong">
    <w:name w:val="Strong"/>
    <w:uiPriority w:val="99"/>
    <w:qFormat/>
    <w:rsid w:val="00814E9E"/>
    <w:rPr>
      <w:rFonts w:cs="Times New Roman"/>
      <w:b/>
    </w:rPr>
  </w:style>
  <w:style w:type="character" w:styleId="Emphasis">
    <w:name w:val="Emphasis"/>
    <w:uiPriority w:val="99"/>
    <w:qFormat/>
    <w:rsid w:val="00814E9E"/>
    <w:rPr>
      <w:rFonts w:cs="Times New Roman"/>
      <w:b/>
      <w:i/>
      <w:spacing w:val="10"/>
      <w:shd w:val="clear" w:color="auto" w:fill="auto"/>
    </w:rPr>
  </w:style>
  <w:style w:type="paragraph" w:styleId="NoSpacing">
    <w:name w:val="No Spacing"/>
    <w:basedOn w:val="Normal"/>
    <w:link w:val="NoSpacingChar"/>
    <w:uiPriority w:val="99"/>
    <w:qFormat/>
    <w:rsid w:val="00814E9E"/>
    <w:pPr>
      <w:spacing w:after="0" w:line="240" w:lineRule="auto"/>
    </w:pPr>
  </w:style>
  <w:style w:type="paragraph" w:styleId="ListParagraph">
    <w:name w:val="List Paragraph"/>
    <w:basedOn w:val="Normal"/>
    <w:uiPriority w:val="34"/>
    <w:qFormat/>
    <w:rsid w:val="00814E9E"/>
    <w:pPr>
      <w:ind w:left="720"/>
      <w:contextualSpacing/>
    </w:pPr>
  </w:style>
  <w:style w:type="paragraph" w:styleId="Quote">
    <w:name w:val="Quote"/>
    <w:basedOn w:val="Normal"/>
    <w:next w:val="Normal"/>
    <w:link w:val="QuoteChar"/>
    <w:uiPriority w:val="99"/>
    <w:qFormat/>
    <w:rsid w:val="00814E9E"/>
    <w:pPr>
      <w:spacing w:before="200" w:after="0"/>
      <w:ind w:left="360" w:right="360"/>
    </w:pPr>
    <w:rPr>
      <w:i/>
      <w:iCs/>
    </w:rPr>
  </w:style>
  <w:style w:type="character" w:customStyle="1" w:styleId="QuoteChar">
    <w:name w:val="Quote Char"/>
    <w:link w:val="Quote"/>
    <w:uiPriority w:val="99"/>
    <w:locked/>
    <w:rsid w:val="00814E9E"/>
    <w:rPr>
      <w:rFonts w:cs="Times New Roman"/>
      <w:i/>
      <w:iCs/>
    </w:rPr>
  </w:style>
  <w:style w:type="paragraph" w:styleId="IntenseQuote">
    <w:name w:val="Intense Quote"/>
    <w:basedOn w:val="Normal"/>
    <w:next w:val="Normal"/>
    <w:link w:val="IntenseQuoteChar"/>
    <w:uiPriority w:val="99"/>
    <w:qFormat/>
    <w:rsid w:val="00814E9E"/>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99"/>
    <w:locked/>
    <w:rsid w:val="00814E9E"/>
    <w:rPr>
      <w:rFonts w:cs="Times New Roman"/>
      <w:b/>
      <w:bCs/>
      <w:i/>
      <w:iCs/>
    </w:rPr>
  </w:style>
  <w:style w:type="character" w:styleId="SubtleEmphasis">
    <w:name w:val="Subtle Emphasis"/>
    <w:uiPriority w:val="99"/>
    <w:qFormat/>
    <w:rsid w:val="00814E9E"/>
    <w:rPr>
      <w:rFonts w:cs="Times New Roman"/>
      <w:i/>
    </w:rPr>
  </w:style>
  <w:style w:type="character" w:styleId="IntenseEmphasis">
    <w:name w:val="Intense Emphasis"/>
    <w:uiPriority w:val="99"/>
    <w:qFormat/>
    <w:rsid w:val="00814E9E"/>
    <w:rPr>
      <w:rFonts w:cs="Times New Roman"/>
      <w:b/>
    </w:rPr>
  </w:style>
  <w:style w:type="character" w:styleId="SubtleReference">
    <w:name w:val="Subtle Reference"/>
    <w:uiPriority w:val="99"/>
    <w:qFormat/>
    <w:rsid w:val="00814E9E"/>
    <w:rPr>
      <w:rFonts w:cs="Times New Roman"/>
      <w:smallCaps/>
    </w:rPr>
  </w:style>
  <w:style w:type="character" w:styleId="IntenseReference">
    <w:name w:val="Intense Reference"/>
    <w:uiPriority w:val="99"/>
    <w:qFormat/>
    <w:rsid w:val="00814E9E"/>
    <w:rPr>
      <w:rFonts w:cs="Times New Roman"/>
      <w:smallCaps/>
      <w:spacing w:val="5"/>
      <w:u w:val="single"/>
    </w:rPr>
  </w:style>
  <w:style w:type="character" w:styleId="BookTitle">
    <w:name w:val="Book Title"/>
    <w:uiPriority w:val="99"/>
    <w:qFormat/>
    <w:rsid w:val="00814E9E"/>
    <w:rPr>
      <w:rFonts w:cs="Times New Roman"/>
      <w:i/>
      <w:smallCaps/>
      <w:spacing w:val="5"/>
    </w:rPr>
  </w:style>
  <w:style w:type="paragraph" w:styleId="TOCHeading">
    <w:name w:val="TOC Heading"/>
    <w:basedOn w:val="Heading1"/>
    <w:next w:val="Normal"/>
    <w:uiPriority w:val="99"/>
    <w:qFormat/>
    <w:rsid w:val="00814E9E"/>
    <w:pPr>
      <w:outlineLvl w:val="9"/>
    </w:pPr>
  </w:style>
  <w:style w:type="paragraph" w:customStyle="1" w:styleId="Default">
    <w:name w:val="Default"/>
    <w:rsid w:val="00AA6142"/>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C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E8066F"/>
    <w:rPr>
      <w:rFonts w:cs="Times New Roman"/>
      <w:sz w:val="16"/>
      <w:szCs w:val="16"/>
    </w:rPr>
  </w:style>
  <w:style w:type="paragraph" w:styleId="CommentText">
    <w:name w:val="annotation text"/>
    <w:basedOn w:val="Normal"/>
    <w:link w:val="CommentTextChar"/>
    <w:uiPriority w:val="99"/>
    <w:semiHidden/>
    <w:rsid w:val="00E8066F"/>
    <w:pPr>
      <w:spacing w:line="240" w:lineRule="auto"/>
    </w:pPr>
    <w:rPr>
      <w:sz w:val="20"/>
      <w:szCs w:val="20"/>
    </w:rPr>
  </w:style>
  <w:style w:type="character" w:customStyle="1" w:styleId="CommentTextChar">
    <w:name w:val="Comment Text Char"/>
    <w:link w:val="CommentText"/>
    <w:uiPriority w:val="99"/>
    <w:semiHidden/>
    <w:locked/>
    <w:rsid w:val="00E8066F"/>
    <w:rPr>
      <w:rFonts w:cs="Times New Roman"/>
    </w:rPr>
  </w:style>
  <w:style w:type="paragraph" w:customStyle="1" w:styleId="NormalArial">
    <w:name w:val="Normal + Arial"/>
    <w:basedOn w:val="Normal"/>
    <w:uiPriority w:val="99"/>
    <w:rsid w:val="000775C3"/>
    <w:pPr>
      <w:spacing w:after="0" w:line="240" w:lineRule="auto"/>
    </w:pPr>
    <w:rPr>
      <w:color w:val="000000"/>
    </w:rPr>
  </w:style>
  <w:style w:type="paragraph" w:customStyle="1" w:styleId="NormalArial0">
    <w:name w:val="Normal+Arial"/>
    <w:basedOn w:val="Normal"/>
    <w:uiPriority w:val="99"/>
    <w:rsid w:val="000775C3"/>
    <w:pPr>
      <w:spacing w:after="0" w:line="240" w:lineRule="auto"/>
    </w:pPr>
    <w:rPr>
      <w:rFonts w:ascii="Arial" w:hAnsi="Arial" w:cs="Arial"/>
    </w:rPr>
  </w:style>
  <w:style w:type="paragraph" w:styleId="NormalWeb">
    <w:name w:val="Normal (Web)"/>
    <w:basedOn w:val="Normal"/>
    <w:uiPriority w:val="99"/>
    <w:locked/>
    <w:rsid w:val="00C124D8"/>
    <w:pPr>
      <w:spacing w:before="100" w:beforeAutospacing="1" w:after="100" w:afterAutospacing="1" w:line="240" w:lineRule="auto"/>
      <w:jc w:val="left"/>
    </w:pPr>
  </w:style>
  <w:style w:type="character" w:styleId="Hyperlink">
    <w:name w:val="Hyperlink"/>
    <w:basedOn w:val="DefaultParagraphFont"/>
    <w:uiPriority w:val="99"/>
    <w:semiHidden/>
    <w:unhideWhenUsed/>
    <w:locked/>
    <w:rsid w:val="00C715E7"/>
    <w:rPr>
      <w:color w:val="0000FF" w:themeColor="hyperlink"/>
      <w:u w:val="single"/>
    </w:rPr>
  </w:style>
  <w:style w:type="character" w:customStyle="1" w:styleId="NoSpacingChar">
    <w:name w:val="No Spacing Char"/>
    <w:basedOn w:val="DefaultParagraphFont"/>
    <w:link w:val="NoSpacing"/>
    <w:uiPriority w:val="99"/>
    <w:locked/>
    <w:rsid w:val="00C715E7"/>
    <w:rPr>
      <w:sz w:val="24"/>
      <w:szCs w:val="24"/>
    </w:rPr>
  </w:style>
</w:styles>
</file>

<file path=word/webSettings.xml><?xml version="1.0" encoding="utf-8"?>
<w:webSettings xmlns:r="http://schemas.openxmlformats.org/officeDocument/2006/relationships" xmlns:w="http://schemas.openxmlformats.org/wordprocessingml/2006/main">
  <w:divs>
    <w:div w:id="1262494779">
      <w:marLeft w:val="0"/>
      <w:marRight w:val="0"/>
      <w:marTop w:val="0"/>
      <w:marBottom w:val="0"/>
      <w:divBdr>
        <w:top w:val="none" w:sz="0" w:space="0" w:color="auto"/>
        <w:left w:val="none" w:sz="0" w:space="0" w:color="auto"/>
        <w:bottom w:val="none" w:sz="0" w:space="0" w:color="auto"/>
        <w:right w:val="none" w:sz="0" w:space="0" w:color="auto"/>
      </w:divBdr>
    </w:div>
    <w:div w:id="1262494780">
      <w:marLeft w:val="0"/>
      <w:marRight w:val="0"/>
      <w:marTop w:val="0"/>
      <w:marBottom w:val="0"/>
      <w:divBdr>
        <w:top w:val="none" w:sz="0" w:space="0" w:color="auto"/>
        <w:left w:val="none" w:sz="0" w:space="0" w:color="auto"/>
        <w:bottom w:val="none" w:sz="0" w:space="0" w:color="auto"/>
        <w:right w:val="none" w:sz="0" w:space="0" w:color="auto"/>
      </w:divBdr>
    </w:div>
    <w:div w:id="1262494781">
      <w:marLeft w:val="0"/>
      <w:marRight w:val="0"/>
      <w:marTop w:val="0"/>
      <w:marBottom w:val="0"/>
      <w:divBdr>
        <w:top w:val="none" w:sz="0" w:space="0" w:color="auto"/>
        <w:left w:val="none" w:sz="0" w:space="0" w:color="auto"/>
        <w:bottom w:val="none" w:sz="0" w:space="0" w:color="auto"/>
        <w:right w:val="none" w:sz="0" w:space="0" w:color="auto"/>
      </w:divBdr>
    </w:div>
    <w:div w:id="1262494782">
      <w:marLeft w:val="0"/>
      <w:marRight w:val="0"/>
      <w:marTop w:val="0"/>
      <w:marBottom w:val="0"/>
      <w:divBdr>
        <w:top w:val="none" w:sz="0" w:space="0" w:color="auto"/>
        <w:left w:val="none" w:sz="0" w:space="0" w:color="auto"/>
        <w:bottom w:val="none" w:sz="0" w:space="0" w:color="auto"/>
        <w:right w:val="none" w:sz="0" w:space="0" w:color="auto"/>
      </w:divBdr>
    </w:div>
    <w:div w:id="1262494783">
      <w:marLeft w:val="0"/>
      <w:marRight w:val="0"/>
      <w:marTop w:val="0"/>
      <w:marBottom w:val="0"/>
      <w:divBdr>
        <w:top w:val="none" w:sz="0" w:space="0" w:color="auto"/>
        <w:left w:val="none" w:sz="0" w:space="0" w:color="auto"/>
        <w:bottom w:val="none" w:sz="0" w:space="0" w:color="auto"/>
        <w:right w:val="none" w:sz="0" w:space="0" w:color="auto"/>
      </w:divBdr>
    </w:div>
    <w:div w:id="1262494784">
      <w:marLeft w:val="0"/>
      <w:marRight w:val="0"/>
      <w:marTop w:val="0"/>
      <w:marBottom w:val="0"/>
      <w:divBdr>
        <w:top w:val="none" w:sz="0" w:space="0" w:color="auto"/>
        <w:left w:val="none" w:sz="0" w:space="0" w:color="auto"/>
        <w:bottom w:val="none" w:sz="0" w:space="0" w:color="auto"/>
        <w:right w:val="none" w:sz="0" w:space="0" w:color="auto"/>
      </w:divBdr>
    </w:div>
    <w:div w:id="1262494785">
      <w:marLeft w:val="0"/>
      <w:marRight w:val="0"/>
      <w:marTop w:val="0"/>
      <w:marBottom w:val="0"/>
      <w:divBdr>
        <w:top w:val="none" w:sz="0" w:space="0" w:color="auto"/>
        <w:left w:val="none" w:sz="0" w:space="0" w:color="auto"/>
        <w:bottom w:val="none" w:sz="0" w:space="0" w:color="auto"/>
        <w:right w:val="none" w:sz="0" w:space="0" w:color="auto"/>
      </w:divBdr>
    </w:div>
    <w:div w:id="1262494786">
      <w:marLeft w:val="0"/>
      <w:marRight w:val="0"/>
      <w:marTop w:val="0"/>
      <w:marBottom w:val="0"/>
      <w:divBdr>
        <w:top w:val="none" w:sz="0" w:space="0" w:color="auto"/>
        <w:left w:val="none" w:sz="0" w:space="0" w:color="auto"/>
        <w:bottom w:val="none" w:sz="0" w:space="0" w:color="auto"/>
        <w:right w:val="none" w:sz="0" w:space="0" w:color="auto"/>
      </w:divBdr>
    </w:div>
    <w:div w:id="1262494787">
      <w:marLeft w:val="0"/>
      <w:marRight w:val="0"/>
      <w:marTop w:val="0"/>
      <w:marBottom w:val="0"/>
      <w:divBdr>
        <w:top w:val="none" w:sz="0" w:space="0" w:color="auto"/>
        <w:left w:val="none" w:sz="0" w:space="0" w:color="auto"/>
        <w:bottom w:val="none" w:sz="0" w:space="0" w:color="auto"/>
        <w:right w:val="none" w:sz="0" w:space="0" w:color="auto"/>
      </w:divBdr>
    </w:div>
    <w:div w:id="1262494788">
      <w:marLeft w:val="0"/>
      <w:marRight w:val="0"/>
      <w:marTop w:val="0"/>
      <w:marBottom w:val="0"/>
      <w:divBdr>
        <w:top w:val="none" w:sz="0" w:space="0" w:color="auto"/>
        <w:left w:val="none" w:sz="0" w:space="0" w:color="auto"/>
        <w:bottom w:val="none" w:sz="0" w:space="0" w:color="auto"/>
        <w:right w:val="none" w:sz="0" w:space="0" w:color="auto"/>
      </w:divBdr>
    </w:div>
    <w:div w:id="1262494789">
      <w:marLeft w:val="0"/>
      <w:marRight w:val="0"/>
      <w:marTop w:val="0"/>
      <w:marBottom w:val="0"/>
      <w:divBdr>
        <w:top w:val="none" w:sz="0" w:space="0" w:color="auto"/>
        <w:left w:val="none" w:sz="0" w:space="0" w:color="auto"/>
        <w:bottom w:val="none" w:sz="0" w:space="0" w:color="auto"/>
        <w:right w:val="none" w:sz="0" w:space="0" w:color="auto"/>
      </w:divBdr>
    </w:div>
    <w:div w:id="1262494790">
      <w:marLeft w:val="0"/>
      <w:marRight w:val="0"/>
      <w:marTop w:val="0"/>
      <w:marBottom w:val="0"/>
      <w:divBdr>
        <w:top w:val="none" w:sz="0" w:space="0" w:color="auto"/>
        <w:left w:val="none" w:sz="0" w:space="0" w:color="auto"/>
        <w:bottom w:val="none" w:sz="0" w:space="0" w:color="auto"/>
        <w:right w:val="none" w:sz="0" w:space="0" w:color="auto"/>
      </w:divBdr>
    </w:div>
    <w:div w:id="1262494791">
      <w:marLeft w:val="0"/>
      <w:marRight w:val="0"/>
      <w:marTop w:val="0"/>
      <w:marBottom w:val="0"/>
      <w:divBdr>
        <w:top w:val="none" w:sz="0" w:space="0" w:color="auto"/>
        <w:left w:val="none" w:sz="0" w:space="0" w:color="auto"/>
        <w:bottom w:val="none" w:sz="0" w:space="0" w:color="auto"/>
        <w:right w:val="none" w:sz="0" w:space="0" w:color="auto"/>
      </w:divBdr>
    </w:div>
    <w:div w:id="1262494792">
      <w:marLeft w:val="0"/>
      <w:marRight w:val="0"/>
      <w:marTop w:val="0"/>
      <w:marBottom w:val="0"/>
      <w:divBdr>
        <w:top w:val="none" w:sz="0" w:space="0" w:color="auto"/>
        <w:left w:val="none" w:sz="0" w:space="0" w:color="auto"/>
        <w:bottom w:val="none" w:sz="0" w:space="0" w:color="auto"/>
        <w:right w:val="none" w:sz="0" w:space="0" w:color="auto"/>
      </w:divBdr>
    </w:div>
    <w:div w:id="1262494793">
      <w:marLeft w:val="0"/>
      <w:marRight w:val="0"/>
      <w:marTop w:val="0"/>
      <w:marBottom w:val="0"/>
      <w:divBdr>
        <w:top w:val="none" w:sz="0" w:space="0" w:color="auto"/>
        <w:left w:val="none" w:sz="0" w:space="0" w:color="auto"/>
        <w:bottom w:val="none" w:sz="0" w:space="0" w:color="auto"/>
        <w:right w:val="none" w:sz="0" w:space="0" w:color="auto"/>
      </w:divBdr>
    </w:div>
    <w:div w:id="1262494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8618</Words>
  <Characters>49128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,,Komunalne usluge” d</vt:lpstr>
    </vt:vector>
  </TitlesOfParts>
  <Company/>
  <LinksUpToDate>false</LinksUpToDate>
  <CharactersWithSpaces>57631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usluge” d</dc:title>
  <dc:creator>VISTA</dc:creator>
  <cp:lastModifiedBy>sjelic</cp:lastModifiedBy>
  <cp:revision>7</cp:revision>
  <cp:lastPrinted>2019-04-09T09:33:00Z</cp:lastPrinted>
  <dcterms:created xsi:type="dcterms:W3CDTF">2019-05-31T11:56:00Z</dcterms:created>
  <dcterms:modified xsi:type="dcterms:W3CDTF">2019-06-17T12:02:00Z</dcterms:modified>
</cp:coreProperties>
</file>