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E1" w:rsidRDefault="005052E1" w:rsidP="002A7EB0">
      <w:pPr>
        <w:spacing w:before="240" w:after="120" w:line="240" w:lineRule="auto"/>
        <w:jc w:val="both"/>
        <w:rPr>
          <w:lang w:val="sr-Latn-CS"/>
        </w:rPr>
      </w:pPr>
    </w:p>
    <w:p w:rsidR="00871E66" w:rsidRDefault="00871E66" w:rsidP="00871E66">
      <w:pPr>
        <w:spacing w:after="0" w:line="240" w:lineRule="auto"/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Cs/>
          <w:sz w:val="28"/>
          <w:szCs w:val="20"/>
        </w:rPr>
        <w:t xml:space="preserve">Na osnovu člana 60 Statuta Glavnog grada (″Službeni list Crne Gore - opštinski propisi″, broj 8/19), Skupština Glavnog grada - Podgorice, na sjednici održanoj 13. juna 2019. godine, nakon razmatranja Izvještaja o </w:t>
      </w:r>
      <w:r w:rsidRPr="002D390F">
        <w:rPr>
          <w:rFonts w:asciiTheme="majorHAnsi" w:hAnsiTheme="majorHAnsi"/>
          <w:bCs/>
          <w:sz w:val="28"/>
          <w:szCs w:val="20"/>
        </w:rPr>
        <w:t>sprovođenju Plana upravljanja komunalnim i neopasnim građevinskim otpadom u Glavnom gradu Podgorica za 2018. godinu</w:t>
      </w:r>
      <w:r>
        <w:rPr>
          <w:rFonts w:asciiTheme="majorHAnsi" w:hAnsiTheme="majorHAnsi"/>
          <w:bCs/>
          <w:sz w:val="28"/>
          <w:szCs w:val="20"/>
        </w:rPr>
        <w:t>, donijela je sljedeći -</w:t>
      </w: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center"/>
        <w:rPr>
          <w:rFonts w:asciiTheme="majorHAnsi" w:hAnsiTheme="majorHAnsi"/>
          <w:b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>Z A K LJ U Č A K</w:t>
      </w:r>
    </w:p>
    <w:p w:rsidR="00871E66" w:rsidRDefault="00871E66" w:rsidP="00871E66">
      <w:pPr>
        <w:spacing w:after="0" w:line="240" w:lineRule="auto"/>
        <w:ind w:right="65"/>
        <w:jc w:val="center"/>
        <w:rPr>
          <w:rFonts w:asciiTheme="majorHAnsi" w:hAnsiTheme="majorHAnsi"/>
          <w:b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 xml:space="preserve">         USVAJA SE </w:t>
      </w:r>
      <w:r>
        <w:rPr>
          <w:rFonts w:asciiTheme="majorHAnsi" w:hAnsiTheme="majorHAnsi"/>
          <w:bCs/>
          <w:sz w:val="28"/>
          <w:szCs w:val="20"/>
        </w:rPr>
        <w:t xml:space="preserve">Izvještaj o </w:t>
      </w:r>
      <w:r w:rsidRPr="002D390F">
        <w:rPr>
          <w:rFonts w:asciiTheme="majorHAnsi" w:hAnsiTheme="majorHAnsi"/>
          <w:bCs/>
          <w:sz w:val="28"/>
          <w:szCs w:val="20"/>
        </w:rPr>
        <w:t>sprovođenju Plana upravljanja komunalnim i neopasnim građevinskim otpadom u Glavnom gradu Podgorica za 2018. godinu</w:t>
      </w:r>
      <w:r>
        <w:rPr>
          <w:rFonts w:asciiTheme="majorHAnsi" w:hAnsiTheme="majorHAnsi"/>
          <w:bCs/>
          <w:sz w:val="28"/>
          <w:szCs w:val="20"/>
        </w:rPr>
        <w:t>.</w:t>
      </w: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 xml:space="preserve">         </w:t>
      </w:r>
      <w:r>
        <w:rPr>
          <w:rFonts w:asciiTheme="majorHAnsi" w:hAnsiTheme="majorHAnsi"/>
          <w:bCs/>
          <w:sz w:val="28"/>
          <w:szCs w:val="20"/>
        </w:rPr>
        <w:t>Broj: 02-030/19-2251</w:t>
      </w: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Cs/>
          <w:sz w:val="28"/>
          <w:szCs w:val="20"/>
        </w:rPr>
        <w:t xml:space="preserve">         Podgorica, 13. juna 2019. godine</w:t>
      </w:r>
    </w:p>
    <w:p w:rsidR="00871E66" w:rsidRDefault="00871E66" w:rsidP="00871E66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rPr>
          <w:rFonts w:asciiTheme="majorHAnsi" w:hAnsiTheme="majorHAnsi"/>
          <w:b/>
          <w:sz w:val="28"/>
          <w:szCs w:val="20"/>
        </w:rPr>
      </w:pPr>
    </w:p>
    <w:p w:rsidR="00871E66" w:rsidRDefault="00871E66" w:rsidP="00871E66">
      <w:pPr>
        <w:spacing w:after="0" w:line="240" w:lineRule="auto"/>
        <w:ind w:right="65"/>
        <w:jc w:val="center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>SKUPŠTINA GLAVNOG GRADA - PODGORICE</w:t>
      </w:r>
    </w:p>
    <w:p w:rsidR="00871E66" w:rsidRDefault="00871E66" w:rsidP="00871E66">
      <w:pPr>
        <w:ind w:right="65"/>
        <w:jc w:val="both"/>
        <w:rPr>
          <w:rFonts w:asciiTheme="majorHAnsi" w:hAnsiTheme="majorHAnsi"/>
          <w:lang w:val="sr-Latn-CS"/>
        </w:rPr>
      </w:pPr>
    </w:p>
    <w:p w:rsidR="00871E66" w:rsidRDefault="00871E66" w:rsidP="00871E66">
      <w:pPr>
        <w:spacing w:after="0" w:line="240" w:lineRule="auto"/>
        <w:ind w:right="72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lang w:val="sr-Latn-CS"/>
        </w:rPr>
        <w:t xml:space="preserve">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PREDSJEDNIK SKUPŠTINE,</w:t>
      </w:r>
    </w:p>
    <w:p w:rsidR="00871E66" w:rsidRDefault="00871E66" w:rsidP="00871E66">
      <w:pPr>
        <w:spacing w:after="0" w:line="240" w:lineRule="auto"/>
        <w:ind w:right="72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dr Đorđe Suhih</w:t>
      </w:r>
    </w:p>
    <w:p w:rsidR="00871E66" w:rsidRDefault="00871E66" w:rsidP="00871E66"/>
    <w:p w:rsidR="00871E66" w:rsidRDefault="00871E66" w:rsidP="00871E66">
      <w:pPr>
        <w:rPr>
          <w:rStyle w:val="SubtleReference"/>
        </w:rPr>
      </w:pPr>
    </w:p>
    <w:p w:rsidR="00871E66" w:rsidRDefault="00871E66" w:rsidP="00871E66"/>
    <w:p w:rsidR="005052E1" w:rsidRDefault="005052E1">
      <w:pPr>
        <w:rPr>
          <w:lang w:val="sr-Latn-CS"/>
        </w:rPr>
      </w:pPr>
      <w:r>
        <w:rPr>
          <w:lang w:val="sr-Latn-CS"/>
        </w:rPr>
        <w:br w:type="page"/>
      </w:r>
    </w:p>
    <w:p w:rsidR="002A7EB0" w:rsidRDefault="002A7EB0" w:rsidP="002A7EB0">
      <w:pPr>
        <w:spacing w:before="240" w:after="120" w:line="240" w:lineRule="auto"/>
        <w:jc w:val="both"/>
        <w:rPr>
          <w:lang w:val="sr-Latn-CS"/>
        </w:rPr>
      </w:pPr>
    </w:p>
    <w:p w:rsidR="00D07C7B" w:rsidRDefault="00D07C7B" w:rsidP="002A7EB0"/>
    <w:p w:rsidR="002A7EB0" w:rsidRDefault="002A7EB0" w:rsidP="002A7EB0">
      <w:pPr>
        <w:jc w:val="center"/>
      </w:pPr>
      <w:r w:rsidRPr="00CA42CA">
        <w:rPr>
          <w:noProof/>
        </w:rPr>
        <w:drawing>
          <wp:inline distT="0" distB="0" distL="0" distR="0">
            <wp:extent cx="1275740" cy="1265529"/>
            <wp:effectExtent l="19050" t="0" r="610" b="0"/>
            <wp:docPr id="1" name="Picture 2" descr="Podgoric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goric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15" cy="126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B0" w:rsidRPr="0021318E" w:rsidRDefault="002A7EB0" w:rsidP="002A7EB0">
      <w:pPr>
        <w:jc w:val="center"/>
        <w:rPr>
          <w:rFonts w:ascii="Arial" w:hAnsi="Arial" w:cs="Arial"/>
          <w:b/>
          <w:sz w:val="24"/>
        </w:rPr>
      </w:pPr>
      <w:r w:rsidRPr="0021318E">
        <w:rPr>
          <w:rFonts w:ascii="Arial" w:hAnsi="Arial" w:cs="Arial"/>
          <w:b/>
          <w:sz w:val="24"/>
        </w:rPr>
        <w:t>GLAVNI GRAD PODGORICA</w:t>
      </w:r>
    </w:p>
    <w:p w:rsidR="002A7EB0" w:rsidRPr="0021318E" w:rsidRDefault="002A7EB0" w:rsidP="002A7EB0">
      <w:pPr>
        <w:jc w:val="center"/>
        <w:rPr>
          <w:rFonts w:ascii="Arial" w:hAnsi="Arial" w:cs="Arial"/>
          <w:b/>
          <w:sz w:val="24"/>
        </w:rPr>
      </w:pPr>
      <w:r w:rsidRPr="0021318E">
        <w:rPr>
          <w:rFonts w:ascii="Arial" w:hAnsi="Arial" w:cs="Arial"/>
          <w:b/>
          <w:sz w:val="24"/>
        </w:rPr>
        <w:t xml:space="preserve">SEKRETARIJAT ZA KOMUNALNE POSLOVE </w:t>
      </w:r>
    </w:p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Pr="009B0D6A" w:rsidRDefault="002A7EB0" w:rsidP="002A7EB0">
      <w:pPr>
        <w:rPr>
          <w:rFonts w:ascii="Arial" w:hAnsi="Arial" w:cs="Arial"/>
          <w:sz w:val="24"/>
        </w:rPr>
      </w:pPr>
    </w:p>
    <w:p w:rsidR="002A7EB0" w:rsidRPr="009B0D6A" w:rsidRDefault="002A7EB0" w:rsidP="002A7EB0">
      <w:pPr>
        <w:tabs>
          <w:tab w:val="center" w:pos="4941"/>
          <w:tab w:val="left" w:pos="9142"/>
        </w:tabs>
        <w:spacing w:after="0"/>
        <w:ind w:left="360"/>
        <w:jc w:val="center"/>
        <w:rPr>
          <w:rFonts w:ascii="Arial" w:hAnsi="Arial" w:cs="Arial"/>
          <w:b/>
          <w:bCs/>
          <w:sz w:val="24"/>
          <w:lang w:val="sr-Latn-CS"/>
        </w:rPr>
      </w:pPr>
      <w:r>
        <w:rPr>
          <w:rFonts w:ascii="Arial" w:hAnsi="Arial" w:cs="Arial"/>
          <w:b/>
          <w:bCs/>
          <w:sz w:val="24"/>
          <w:lang w:val="sr-Latn-CS"/>
        </w:rPr>
        <w:t xml:space="preserve">IZVJEŠTAJ O SPROVOĐENJU PLANA UPRAVLJANJA KOMUNALNIM I NEOPASNIM GRAĐEVINSKIM OTPADOM U </w:t>
      </w:r>
      <w:r w:rsidR="00116E50">
        <w:rPr>
          <w:rFonts w:ascii="Arial" w:hAnsi="Arial" w:cs="Arial"/>
          <w:b/>
          <w:bCs/>
          <w:sz w:val="24"/>
          <w:lang w:val="sr-Latn-CS"/>
        </w:rPr>
        <w:t>GLAVNOM GRADU PODGORICA ZA  2018</w:t>
      </w:r>
      <w:r>
        <w:rPr>
          <w:rFonts w:ascii="Arial" w:hAnsi="Arial" w:cs="Arial"/>
          <w:b/>
          <w:bCs/>
          <w:sz w:val="24"/>
          <w:lang w:val="sr-Latn-CS"/>
        </w:rPr>
        <w:t>. GODINU</w:t>
      </w:r>
      <w:r w:rsidRPr="009B0D6A">
        <w:rPr>
          <w:rFonts w:ascii="Arial" w:hAnsi="Arial" w:cs="Arial"/>
          <w:b/>
          <w:bCs/>
          <w:sz w:val="24"/>
          <w:lang w:val="sr-Latn-CS"/>
        </w:rPr>
        <w:t xml:space="preserve"> </w:t>
      </w:r>
    </w:p>
    <w:p w:rsidR="002A7EB0" w:rsidRPr="007E4AE0" w:rsidRDefault="002A7EB0" w:rsidP="002A7EB0">
      <w:pPr>
        <w:rPr>
          <w:rFonts w:ascii="Arial" w:hAnsi="Arial" w:cs="Arial"/>
        </w:rPr>
      </w:pPr>
    </w:p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Pr="00964362" w:rsidRDefault="002A7EB0" w:rsidP="002A7EB0">
      <w:pPr>
        <w:jc w:val="center"/>
        <w:rPr>
          <w:rFonts w:ascii="Arial" w:hAnsi="Arial" w:cs="Arial"/>
          <w:b/>
        </w:rPr>
      </w:pPr>
      <w:r w:rsidRPr="00964362">
        <w:rPr>
          <w:rFonts w:ascii="Arial" w:hAnsi="Arial" w:cs="Arial"/>
          <w:b/>
        </w:rPr>
        <w:t>Podgorica,</w:t>
      </w:r>
      <w:r w:rsidR="00964362" w:rsidRPr="00964362">
        <w:rPr>
          <w:rFonts w:ascii="Arial" w:hAnsi="Arial" w:cs="Arial"/>
          <w:b/>
        </w:rPr>
        <w:t>april 2019</w:t>
      </w:r>
      <w:r w:rsidRPr="00964362">
        <w:rPr>
          <w:rFonts w:ascii="Arial" w:hAnsi="Arial" w:cs="Arial"/>
          <w:b/>
        </w:rPr>
        <w:t>.godine</w:t>
      </w:r>
    </w:p>
    <w:p w:rsidR="002A7EB0" w:rsidRDefault="002A7EB0" w:rsidP="002A7EB0"/>
    <w:p w:rsidR="00EB5B93" w:rsidRDefault="00EB5B93" w:rsidP="002A7EB0"/>
    <w:p w:rsidR="002A7EB0" w:rsidRPr="009B0D6A" w:rsidRDefault="002A7EB0" w:rsidP="002A7EB0">
      <w:pPr>
        <w:rPr>
          <w:b/>
        </w:rPr>
      </w:pPr>
    </w:p>
    <w:p w:rsidR="002A7EB0" w:rsidRPr="009B0D6A" w:rsidRDefault="002A7EB0" w:rsidP="002A7EB0">
      <w:pPr>
        <w:jc w:val="center"/>
        <w:rPr>
          <w:rFonts w:ascii="Arial" w:hAnsi="Arial" w:cs="Arial"/>
          <w:b/>
          <w:sz w:val="24"/>
        </w:rPr>
      </w:pPr>
      <w:r w:rsidRPr="009B0D6A">
        <w:rPr>
          <w:rFonts w:ascii="Arial" w:hAnsi="Arial" w:cs="Arial"/>
          <w:b/>
          <w:sz w:val="24"/>
        </w:rPr>
        <w:t>SADRŽAJ</w:t>
      </w:r>
    </w:p>
    <w:p w:rsidR="002A7EB0" w:rsidRPr="009B0D6A" w:rsidRDefault="002A7EB0" w:rsidP="002A7EB0">
      <w:pPr>
        <w:jc w:val="both"/>
        <w:rPr>
          <w:rFonts w:ascii="Times New Roman" w:hAnsi="Times New Roman" w:cs="Times New Roman"/>
          <w:b/>
        </w:rPr>
      </w:pPr>
      <w:r w:rsidRPr="009B0D6A">
        <w:rPr>
          <w:rFonts w:ascii="Times New Roman" w:hAnsi="Times New Roman" w:cs="Times New Roman"/>
          <w:b/>
        </w:rPr>
        <w:t xml:space="preserve"> </w:t>
      </w:r>
    </w:p>
    <w:p w:rsidR="002A7EB0" w:rsidRPr="00143101" w:rsidRDefault="002A7EB0" w:rsidP="002A7EB0">
      <w:pPr>
        <w:pStyle w:val="T30X"/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143101">
        <w:rPr>
          <w:rFonts w:cs="Arial"/>
          <w:color w:val="auto"/>
          <w:sz w:val="20"/>
          <w:szCs w:val="20"/>
        </w:rPr>
        <w:t xml:space="preserve">      UVOD ...................................................................................................</w:t>
      </w:r>
      <w:r w:rsidR="00671722">
        <w:rPr>
          <w:rFonts w:cs="Arial"/>
          <w:color w:val="auto"/>
          <w:sz w:val="20"/>
          <w:szCs w:val="20"/>
        </w:rPr>
        <w:t>..............................</w:t>
      </w:r>
      <w:r w:rsidR="00B4474A">
        <w:rPr>
          <w:rFonts w:cs="Arial"/>
          <w:color w:val="auto"/>
          <w:sz w:val="20"/>
          <w:szCs w:val="20"/>
        </w:rPr>
        <w:t>.</w:t>
      </w:r>
      <w:r w:rsidRPr="00143101">
        <w:rPr>
          <w:rFonts w:cs="Arial"/>
          <w:color w:val="auto"/>
          <w:sz w:val="20"/>
          <w:szCs w:val="20"/>
        </w:rPr>
        <w:t>3</w:t>
      </w:r>
    </w:p>
    <w:p w:rsidR="002A7EB0" w:rsidRPr="00143101" w:rsidRDefault="002A7EB0" w:rsidP="002A7EB0">
      <w:pPr>
        <w:pStyle w:val="T30X"/>
        <w:spacing w:before="0" w:after="0"/>
        <w:ind w:left="720" w:firstLine="0"/>
        <w:rPr>
          <w:rFonts w:cs="Arial"/>
          <w:color w:val="auto"/>
          <w:sz w:val="20"/>
          <w:szCs w:val="20"/>
        </w:rPr>
      </w:pPr>
    </w:p>
    <w:p w:rsidR="002A7EB0" w:rsidRPr="00143101" w:rsidRDefault="002A7EB0" w:rsidP="002A7EB0">
      <w:pPr>
        <w:pStyle w:val="T30X"/>
        <w:numPr>
          <w:ilvl w:val="0"/>
          <w:numId w:val="3"/>
        </w:numPr>
        <w:spacing w:before="0" w:after="0"/>
        <w:rPr>
          <w:rFonts w:cs="Arial"/>
          <w:color w:val="auto"/>
          <w:sz w:val="20"/>
          <w:szCs w:val="20"/>
        </w:rPr>
      </w:pPr>
      <w:r w:rsidRPr="00143101">
        <w:rPr>
          <w:rFonts w:cs="Arial"/>
          <w:color w:val="auto"/>
          <w:sz w:val="20"/>
          <w:szCs w:val="20"/>
        </w:rPr>
        <w:t xml:space="preserve">UPRAVLJANJE KOMUNALNIM I NEOPASNIM GRAĐEVINSKIM </w:t>
      </w:r>
    </w:p>
    <w:p w:rsidR="002A7EB0" w:rsidRPr="00143101" w:rsidRDefault="002A7EB0" w:rsidP="002A7EB0">
      <w:pPr>
        <w:pStyle w:val="T30X"/>
        <w:spacing w:before="0" w:after="0"/>
        <w:ind w:left="720" w:firstLine="0"/>
        <w:rPr>
          <w:rFonts w:cs="Arial"/>
          <w:color w:val="auto"/>
          <w:sz w:val="20"/>
          <w:szCs w:val="20"/>
        </w:rPr>
      </w:pPr>
      <w:r w:rsidRPr="00143101">
        <w:rPr>
          <w:rFonts w:cs="Arial"/>
          <w:color w:val="auto"/>
          <w:sz w:val="20"/>
          <w:szCs w:val="20"/>
        </w:rPr>
        <w:t>OTPADOM U GLAVNOM GRADU</w:t>
      </w:r>
      <w:r w:rsidR="00287B37">
        <w:rPr>
          <w:rFonts w:cs="Arial"/>
          <w:color w:val="auto"/>
          <w:sz w:val="20"/>
          <w:szCs w:val="20"/>
        </w:rPr>
        <w:t>.................................................................................</w:t>
      </w:r>
      <w:r w:rsidR="00B4474A">
        <w:rPr>
          <w:rFonts w:cs="Arial"/>
          <w:color w:val="auto"/>
          <w:sz w:val="20"/>
          <w:szCs w:val="20"/>
        </w:rPr>
        <w:t>.</w:t>
      </w:r>
      <w:r w:rsidRPr="00143101">
        <w:rPr>
          <w:rFonts w:cs="Arial"/>
          <w:color w:val="auto"/>
          <w:sz w:val="20"/>
          <w:szCs w:val="20"/>
        </w:rPr>
        <w:t>4</w:t>
      </w:r>
    </w:p>
    <w:p w:rsidR="002A7EB0" w:rsidRPr="00143101" w:rsidRDefault="002A7EB0" w:rsidP="002A7EB0">
      <w:pPr>
        <w:pStyle w:val="T30X"/>
        <w:spacing w:before="0" w:after="0"/>
        <w:rPr>
          <w:rFonts w:cs="Arial"/>
          <w:color w:val="000000" w:themeColor="text1"/>
          <w:sz w:val="20"/>
          <w:szCs w:val="20"/>
        </w:rPr>
      </w:pPr>
    </w:p>
    <w:p w:rsidR="002A7EB0" w:rsidRPr="00143101" w:rsidRDefault="002A7EB0" w:rsidP="002A7E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143101">
        <w:rPr>
          <w:rFonts w:ascii="Arial" w:hAnsi="Arial" w:cs="Arial"/>
          <w:color w:val="000000" w:themeColor="text1"/>
          <w:sz w:val="20"/>
          <w:szCs w:val="20"/>
          <w:lang w:val="en-GB"/>
        </w:rPr>
        <w:t>POSTOJEĆE STANJE UPRAVLJANJA KOMUNALNIM I NEOPASNIM</w:t>
      </w:r>
    </w:p>
    <w:p w:rsidR="002A7EB0" w:rsidRPr="00143101" w:rsidRDefault="002A7EB0" w:rsidP="002A7E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14310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    GRAĐEVINSKIM OTPADOM ........................................................</w:t>
      </w:r>
      <w:r w:rsidR="00B4474A">
        <w:rPr>
          <w:rFonts w:ascii="Arial" w:hAnsi="Arial" w:cs="Arial"/>
          <w:color w:val="000000" w:themeColor="text1"/>
          <w:sz w:val="20"/>
          <w:szCs w:val="20"/>
          <w:lang w:val="en-GB"/>
        </w:rPr>
        <w:t>................................</w:t>
      </w:r>
      <w:r w:rsidRPr="00143101">
        <w:rPr>
          <w:rFonts w:ascii="Arial" w:hAnsi="Arial" w:cs="Arial"/>
          <w:color w:val="000000" w:themeColor="text1"/>
          <w:sz w:val="20"/>
          <w:szCs w:val="20"/>
          <w:lang w:val="en-GB"/>
        </w:rPr>
        <w:t>5</w:t>
      </w:r>
    </w:p>
    <w:p w:rsidR="002A7EB0" w:rsidRPr="00143101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2A7EB0" w:rsidRPr="00143101" w:rsidRDefault="002A7EB0" w:rsidP="002A7EB0">
      <w:pPr>
        <w:pStyle w:val="T30X"/>
        <w:numPr>
          <w:ilvl w:val="0"/>
          <w:numId w:val="3"/>
        </w:numPr>
        <w:spacing w:before="0" w:after="0"/>
        <w:rPr>
          <w:rFonts w:cs="Arial"/>
          <w:color w:val="auto"/>
          <w:sz w:val="20"/>
          <w:szCs w:val="20"/>
        </w:rPr>
      </w:pPr>
      <w:r w:rsidRPr="00143101">
        <w:rPr>
          <w:rFonts w:cs="Arial"/>
          <w:sz w:val="20"/>
          <w:szCs w:val="20"/>
        </w:rPr>
        <w:t xml:space="preserve">PRIJEDLOG MJERA  ZA UNAPRJEĐENJE  UPRAVLJANJA OTPADOM </w:t>
      </w:r>
      <w:r w:rsidR="00143101" w:rsidRPr="00143101">
        <w:rPr>
          <w:rFonts w:cs="Arial"/>
          <w:sz w:val="20"/>
          <w:szCs w:val="20"/>
        </w:rPr>
        <w:t>...............</w:t>
      </w:r>
      <w:r w:rsidR="00671722">
        <w:rPr>
          <w:rFonts w:cs="Arial"/>
          <w:sz w:val="20"/>
          <w:szCs w:val="20"/>
        </w:rPr>
        <w:t>.....</w:t>
      </w:r>
      <w:r w:rsidR="00B4474A">
        <w:rPr>
          <w:rFonts w:cs="Arial"/>
          <w:sz w:val="20"/>
          <w:szCs w:val="20"/>
        </w:rPr>
        <w:t>.</w:t>
      </w:r>
      <w:r w:rsidR="000236BC" w:rsidRPr="00143101">
        <w:rPr>
          <w:rFonts w:cs="Arial"/>
          <w:sz w:val="20"/>
          <w:szCs w:val="20"/>
        </w:rPr>
        <w:t>6</w:t>
      </w:r>
    </w:p>
    <w:p w:rsidR="002A7EB0" w:rsidRPr="00143101" w:rsidRDefault="002A7EB0" w:rsidP="002A7EB0">
      <w:pPr>
        <w:pStyle w:val="T30X"/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2A7EB0" w:rsidRPr="00143101" w:rsidRDefault="002A7EB0" w:rsidP="002A7EB0">
      <w:pPr>
        <w:pStyle w:val="T30X"/>
        <w:numPr>
          <w:ilvl w:val="0"/>
          <w:numId w:val="3"/>
        </w:numPr>
        <w:spacing w:before="0" w:after="0"/>
        <w:rPr>
          <w:rFonts w:cs="Arial"/>
          <w:color w:val="auto"/>
          <w:sz w:val="20"/>
          <w:szCs w:val="20"/>
        </w:rPr>
      </w:pPr>
      <w:r w:rsidRPr="00143101">
        <w:rPr>
          <w:rFonts w:cs="Arial"/>
          <w:sz w:val="20"/>
          <w:szCs w:val="20"/>
          <w:lang w:val="sr-Latn-CS"/>
        </w:rPr>
        <w:t xml:space="preserve">TABELARNI PRIKAZ IMPLEMENTACIJE LOKALNOG PLANA </w:t>
      </w:r>
    </w:p>
    <w:p w:rsidR="002A7EB0" w:rsidRPr="00143101" w:rsidRDefault="00E16ACF" w:rsidP="002A7EB0">
      <w:pPr>
        <w:pStyle w:val="T30X"/>
        <w:spacing w:before="0" w:after="0"/>
        <w:ind w:left="0" w:firstLine="720"/>
        <w:rPr>
          <w:rFonts w:cs="Arial"/>
          <w:color w:val="auto"/>
          <w:sz w:val="20"/>
          <w:szCs w:val="20"/>
        </w:rPr>
      </w:pPr>
      <w:r>
        <w:rPr>
          <w:rFonts w:cs="Arial"/>
          <w:sz w:val="20"/>
          <w:szCs w:val="20"/>
          <w:lang w:val="sr-Latn-CS"/>
        </w:rPr>
        <w:t>UPRAVLJANJA OTPADOM U 2018</w:t>
      </w:r>
      <w:r w:rsidR="002A7EB0" w:rsidRPr="00143101">
        <w:rPr>
          <w:rFonts w:cs="Arial"/>
          <w:sz w:val="20"/>
          <w:szCs w:val="20"/>
          <w:lang w:val="sr-Latn-CS"/>
        </w:rPr>
        <w:t>. GODINI .................................</w:t>
      </w:r>
      <w:r w:rsidR="00143101" w:rsidRPr="00143101">
        <w:rPr>
          <w:rFonts w:cs="Arial"/>
          <w:sz w:val="20"/>
          <w:szCs w:val="20"/>
          <w:lang w:val="sr-Latn-CS"/>
        </w:rPr>
        <w:t>.............................</w:t>
      </w:r>
      <w:r w:rsidR="00287B37">
        <w:rPr>
          <w:rFonts w:cs="Arial"/>
          <w:sz w:val="20"/>
          <w:szCs w:val="20"/>
          <w:lang w:val="sr-Latn-CS"/>
        </w:rPr>
        <w:t>.</w:t>
      </w:r>
      <w:r w:rsidR="00B4474A">
        <w:rPr>
          <w:rFonts w:cs="Arial"/>
          <w:sz w:val="20"/>
          <w:szCs w:val="20"/>
          <w:lang w:val="sr-Latn-CS"/>
        </w:rPr>
        <w:t>.</w:t>
      </w:r>
      <w:r w:rsidR="00964362" w:rsidRPr="00143101">
        <w:rPr>
          <w:rFonts w:cs="Arial"/>
          <w:sz w:val="20"/>
          <w:szCs w:val="20"/>
          <w:lang w:val="sr-Latn-CS"/>
        </w:rPr>
        <w:t>8</w:t>
      </w:r>
    </w:p>
    <w:p w:rsidR="002A7EB0" w:rsidRPr="00143101" w:rsidRDefault="002A7EB0" w:rsidP="002A7EB0">
      <w:pPr>
        <w:pStyle w:val="T30X"/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2A7EB0" w:rsidRPr="00143101" w:rsidRDefault="002A7EB0" w:rsidP="002A7EB0">
      <w:pPr>
        <w:spacing w:after="0"/>
        <w:rPr>
          <w:rFonts w:ascii="Arial" w:hAnsi="Arial" w:cs="Arial"/>
          <w:bCs/>
          <w:sz w:val="20"/>
          <w:szCs w:val="20"/>
          <w:lang w:val="sr-Latn-CS"/>
        </w:rPr>
      </w:pPr>
      <w:r w:rsidRPr="00143101">
        <w:rPr>
          <w:rFonts w:ascii="Arial" w:hAnsi="Arial" w:cs="Arial"/>
          <w:sz w:val="20"/>
          <w:szCs w:val="20"/>
        </w:rPr>
        <w:t xml:space="preserve">      </w:t>
      </w:r>
      <w:r w:rsidRPr="00143101">
        <w:rPr>
          <w:rFonts w:ascii="Arial" w:hAnsi="Arial" w:cs="Arial"/>
          <w:sz w:val="20"/>
          <w:szCs w:val="20"/>
        </w:rPr>
        <w:tab/>
      </w:r>
      <w:r w:rsidRPr="00143101">
        <w:rPr>
          <w:rFonts w:ascii="Arial" w:hAnsi="Arial" w:cs="Arial"/>
          <w:bCs/>
          <w:sz w:val="20"/>
          <w:szCs w:val="20"/>
          <w:lang w:val="sr-Latn-CS"/>
        </w:rPr>
        <w:t>4.1.Zakonodavni okvir .......................................................................</w:t>
      </w:r>
      <w:r w:rsidR="00143101" w:rsidRPr="00143101">
        <w:rPr>
          <w:rFonts w:ascii="Arial" w:hAnsi="Arial" w:cs="Arial"/>
          <w:bCs/>
          <w:sz w:val="20"/>
          <w:szCs w:val="20"/>
          <w:lang w:val="sr-Latn-CS"/>
        </w:rPr>
        <w:t>.............................</w:t>
      </w:r>
      <w:r w:rsidR="00287B37">
        <w:rPr>
          <w:rFonts w:ascii="Arial" w:hAnsi="Arial" w:cs="Arial"/>
          <w:bCs/>
          <w:sz w:val="20"/>
          <w:szCs w:val="20"/>
          <w:lang w:val="sr-Latn-CS"/>
        </w:rPr>
        <w:t>.</w:t>
      </w:r>
      <w:r w:rsidR="00B4474A">
        <w:rPr>
          <w:rFonts w:ascii="Arial" w:hAnsi="Arial" w:cs="Arial"/>
          <w:bCs/>
          <w:sz w:val="20"/>
          <w:szCs w:val="20"/>
          <w:lang w:val="sr-Latn-CS"/>
        </w:rPr>
        <w:t xml:space="preserve">. </w:t>
      </w:r>
      <w:r w:rsidR="00964362" w:rsidRPr="00143101">
        <w:rPr>
          <w:rFonts w:ascii="Arial" w:hAnsi="Arial" w:cs="Arial"/>
          <w:bCs/>
          <w:sz w:val="20"/>
          <w:szCs w:val="20"/>
          <w:lang w:val="sr-Latn-CS"/>
        </w:rPr>
        <w:t>8</w:t>
      </w:r>
    </w:p>
    <w:p w:rsidR="002A7EB0" w:rsidRPr="00143101" w:rsidRDefault="002A7EB0" w:rsidP="002A7EB0">
      <w:pPr>
        <w:spacing w:after="0"/>
        <w:rPr>
          <w:rFonts w:ascii="Arial" w:hAnsi="Arial" w:cs="Arial"/>
          <w:bCs/>
          <w:sz w:val="20"/>
          <w:szCs w:val="20"/>
          <w:lang w:val="sr-Latn-CS"/>
        </w:rPr>
      </w:pPr>
    </w:p>
    <w:p w:rsidR="002A7EB0" w:rsidRPr="00143101" w:rsidRDefault="002A7EB0" w:rsidP="002A7EB0">
      <w:pPr>
        <w:spacing w:after="0"/>
        <w:rPr>
          <w:rFonts w:ascii="Arial" w:hAnsi="Arial" w:cs="Arial"/>
          <w:sz w:val="20"/>
          <w:szCs w:val="20"/>
          <w:lang w:val="sr-Latn-CS"/>
        </w:rPr>
      </w:pPr>
      <w:r w:rsidRPr="00143101">
        <w:rPr>
          <w:rFonts w:ascii="Arial" w:hAnsi="Arial" w:cs="Arial"/>
          <w:sz w:val="20"/>
          <w:szCs w:val="20"/>
          <w:lang w:val="sr-Latn-CS"/>
        </w:rPr>
        <w:t xml:space="preserve">      </w:t>
      </w:r>
      <w:r w:rsidRPr="00143101">
        <w:rPr>
          <w:rFonts w:ascii="Arial" w:hAnsi="Arial" w:cs="Arial"/>
          <w:sz w:val="20"/>
          <w:szCs w:val="20"/>
          <w:lang w:val="sr-Latn-CS"/>
        </w:rPr>
        <w:tab/>
        <w:t>4.2.Upravljanje komunalnim otpadom</w:t>
      </w:r>
      <w:r w:rsidR="00B4474A">
        <w:rPr>
          <w:rFonts w:ascii="Arial" w:hAnsi="Arial" w:cs="Arial"/>
          <w:sz w:val="20"/>
          <w:szCs w:val="20"/>
          <w:lang w:val="sr-Latn-CS"/>
        </w:rPr>
        <w:t>, postrojenja i oprema</w:t>
      </w:r>
      <w:r w:rsidRPr="00143101">
        <w:rPr>
          <w:rFonts w:ascii="Arial" w:hAnsi="Arial" w:cs="Arial"/>
          <w:sz w:val="20"/>
          <w:szCs w:val="20"/>
          <w:lang w:val="sr-Latn-CS"/>
        </w:rPr>
        <w:t xml:space="preserve"> .</w:t>
      </w:r>
      <w:r w:rsidR="00B4474A">
        <w:rPr>
          <w:rFonts w:ascii="Arial" w:hAnsi="Arial" w:cs="Arial"/>
          <w:sz w:val="20"/>
          <w:szCs w:val="20"/>
          <w:lang w:val="sr-Latn-CS"/>
        </w:rPr>
        <w:t>..........................................</w:t>
      </w:r>
      <w:r w:rsidR="00964362" w:rsidRPr="00143101">
        <w:rPr>
          <w:rFonts w:ascii="Arial" w:hAnsi="Arial" w:cs="Arial"/>
          <w:sz w:val="20"/>
          <w:szCs w:val="20"/>
          <w:lang w:val="sr-Latn-CS"/>
        </w:rPr>
        <w:t>8</w:t>
      </w:r>
    </w:p>
    <w:p w:rsidR="002A7EB0" w:rsidRPr="00143101" w:rsidRDefault="002A7EB0" w:rsidP="002A7EB0">
      <w:pPr>
        <w:spacing w:after="0"/>
        <w:rPr>
          <w:rFonts w:ascii="Arial" w:hAnsi="Arial" w:cs="Arial"/>
          <w:bCs/>
          <w:sz w:val="20"/>
          <w:szCs w:val="20"/>
          <w:lang w:val="sr-Latn-CS"/>
        </w:rPr>
      </w:pPr>
    </w:p>
    <w:p w:rsidR="002A7EB0" w:rsidRPr="00143101" w:rsidRDefault="002A7EB0" w:rsidP="002A7E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143101">
        <w:rPr>
          <w:rFonts w:ascii="Arial" w:hAnsi="Arial" w:cs="Arial"/>
          <w:sz w:val="20"/>
          <w:szCs w:val="20"/>
        </w:rPr>
        <w:t xml:space="preserve">      </w:t>
      </w:r>
      <w:r w:rsidRPr="00143101">
        <w:rPr>
          <w:rFonts w:ascii="Arial" w:hAnsi="Arial" w:cs="Arial"/>
          <w:sz w:val="20"/>
          <w:szCs w:val="20"/>
        </w:rPr>
        <w:tab/>
      </w:r>
      <w:r w:rsidRPr="00143101">
        <w:rPr>
          <w:rFonts w:ascii="Arial" w:eastAsia="Times New Roman" w:hAnsi="Arial" w:cs="Arial"/>
          <w:sz w:val="20"/>
          <w:szCs w:val="20"/>
          <w:lang w:val="sr-Latn-CS"/>
        </w:rPr>
        <w:t>4.3.Upravljanje neopasnim građevinskim otpadom...................................</w:t>
      </w:r>
      <w:r w:rsidR="00143101" w:rsidRPr="00143101">
        <w:rPr>
          <w:rFonts w:ascii="Arial" w:eastAsia="Times New Roman" w:hAnsi="Arial" w:cs="Arial"/>
          <w:sz w:val="20"/>
          <w:szCs w:val="20"/>
          <w:lang w:val="sr-Latn-CS"/>
        </w:rPr>
        <w:t>.....................</w:t>
      </w:r>
      <w:r w:rsidR="00B4474A">
        <w:rPr>
          <w:rFonts w:ascii="Arial" w:eastAsia="Times New Roman" w:hAnsi="Arial" w:cs="Arial"/>
          <w:sz w:val="20"/>
          <w:szCs w:val="20"/>
          <w:lang w:val="sr-Latn-CS"/>
        </w:rPr>
        <w:t>..</w:t>
      </w:r>
      <w:r w:rsidR="00964362" w:rsidRPr="00143101">
        <w:rPr>
          <w:rFonts w:ascii="Arial" w:eastAsia="Times New Roman" w:hAnsi="Arial" w:cs="Arial"/>
          <w:sz w:val="20"/>
          <w:szCs w:val="20"/>
          <w:lang w:val="sr-Latn-CS"/>
        </w:rPr>
        <w:t>12</w:t>
      </w:r>
    </w:p>
    <w:p w:rsidR="002A7EB0" w:rsidRPr="00143101" w:rsidRDefault="002A7EB0" w:rsidP="002A7E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2A7EB0" w:rsidRPr="00143101" w:rsidRDefault="002A7EB0" w:rsidP="002A7EB0">
      <w:pPr>
        <w:spacing w:after="0"/>
        <w:rPr>
          <w:rFonts w:ascii="Arial" w:hAnsi="Arial" w:cs="Arial"/>
          <w:sz w:val="20"/>
          <w:szCs w:val="20"/>
          <w:lang w:val="sr-Latn-CS"/>
        </w:rPr>
      </w:pPr>
      <w:r w:rsidRPr="00143101">
        <w:rPr>
          <w:rFonts w:ascii="Arial" w:hAnsi="Arial" w:cs="Arial"/>
          <w:sz w:val="20"/>
          <w:szCs w:val="20"/>
          <w:lang w:val="sr-Latn-CS"/>
        </w:rPr>
        <w:t xml:space="preserve">     </w:t>
      </w:r>
      <w:r w:rsidRPr="00143101">
        <w:rPr>
          <w:rFonts w:ascii="Arial" w:hAnsi="Arial" w:cs="Arial"/>
          <w:sz w:val="20"/>
          <w:szCs w:val="20"/>
          <w:lang w:val="sr-Latn-CS"/>
        </w:rPr>
        <w:tab/>
        <w:t>4.4. Podaci o sakupljenim količinama otpada ............................................</w:t>
      </w:r>
      <w:r w:rsidR="00143101" w:rsidRPr="00143101">
        <w:rPr>
          <w:rFonts w:ascii="Arial" w:hAnsi="Arial" w:cs="Arial"/>
          <w:sz w:val="20"/>
          <w:szCs w:val="20"/>
          <w:lang w:val="sr-Latn-CS"/>
        </w:rPr>
        <w:t>....................</w:t>
      </w:r>
      <w:r w:rsidR="00B4474A">
        <w:rPr>
          <w:rFonts w:ascii="Arial" w:hAnsi="Arial" w:cs="Arial"/>
          <w:sz w:val="20"/>
          <w:szCs w:val="20"/>
          <w:lang w:val="sr-Latn-CS"/>
        </w:rPr>
        <w:t>..</w:t>
      </w:r>
      <w:r w:rsidRPr="00143101">
        <w:rPr>
          <w:rFonts w:ascii="Arial" w:hAnsi="Arial" w:cs="Arial"/>
          <w:sz w:val="20"/>
          <w:szCs w:val="20"/>
          <w:lang w:val="sr-Latn-CS"/>
        </w:rPr>
        <w:t>1</w:t>
      </w:r>
      <w:r w:rsidR="00671722">
        <w:rPr>
          <w:rFonts w:ascii="Arial" w:hAnsi="Arial" w:cs="Arial"/>
          <w:sz w:val="20"/>
          <w:szCs w:val="20"/>
          <w:lang w:val="sr-Latn-CS"/>
        </w:rPr>
        <w:t>3</w:t>
      </w:r>
    </w:p>
    <w:p w:rsidR="002A7EB0" w:rsidRPr="00143101" w:rsidRDefault="002A7EB0" w:rsidP="002A7EB0">
      <w:pPr>
        <w:spacing w:after="0"/>
        <w:rPr>
          <w:rFonts w:ascii="Arial" w:hAnsi="Arial" w:cs="Arial"/>
          <w:sz w:val="20"/>
          <w:szCs w:val="20"/>
        </w:rPr>
      </w:pPr>
    </w:p>
    <w:p w:rsidR="002A7EB0" w:rsidRPr="00143101" w:rsidRDefault="002A7EB0" w:rsidP="002A7EB0">
      <w:pPr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143101">
        <w:rPr>
          <w:rFonts w:ascii="Arial" w:hAnsi="Arial" w:cs="Arial"/>
          <w:sz w:val="20"/>
          <w:szCs w:val="20"/>
          <w:lang w:val="sr-Latn-CS"/>
        </w:rPr>
        <w:t xml:space="preserve">      </w:t>
      </w:r>
      <w:r w:rsidRPr="00143101">
        <w:rPr>
          <w:rFonts w:ascii="Arial" w:hAnsi="Arial" w:cs="Arial"/>
          <w:sz w:val="20"/>
          <w:szCs w:val="20"/>
          <w:lang w:val="sr-Latn-CS"/>
        </w:rPr>
        <w:tab/>
        <w:t>4.5. Institucionalni okvir ....................................................................</w:t>
      </w:r>
      <w:r w:rsidR="00964362" w:rsidRPr="00143101">
        <w:rPr>
          <w:rFonts w:ascii="Arial" w:hAnsi="Arial" w:cs="Arial"/>
          <w:sz w:val="20"/>
          <w:szCs w:val="20"/>
          <w:lang w:val="sr-Latn-CS"/>
        </w:rPr>
        <w:t>..............................</w:t>
      </w:r>
      <w:r w:rsidR="00B4474A">
        <w:rPr>
          <w:rFonts w:ascii="Arial" w:hAnsi="Arial" w:cs="Arial"/>
          <w:sz w:val="20"/>
          <w:szCs w:val="20"/>
          <w:lang w:val="sr-Latn-CS"/>
        </w:rPr>
        <w:t>..</w:t>
      </w:r>
      <w:r w:rsidR="00671722">
        <w:rPr>
          <w:rFonts w:ascii="Arial" w:hAnsi="Arial" w:cs="Arial"/>
          <w:sz w:val="20"/>
          <w:szCs w:val="20"/>
          <w:lang w:val="sr-Latn-CS"/>
        </w:rPr>
        <w:t>14</w:t>
      </w:r>
    </w:p>
    <w:p w:rsidR="002A7EB0" w:rsidRPr="00143101" w:rsidRDefault="002A7EB0" w:rsidP="002A7EB0">
      <w:pPr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2A7EB0" w:rsidRPr="00143101" w:rsidRDefault="002A7EB0" w:rsidP="002A7EB0">
      <w:pPr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143101">
        <w:rPr>
          <w:rFonts w:ascii="Arial" w:hAnsi="Arial" w:cs="Arial"/>
          <w:sz w:val="20"/>
          <w:szCs w:val="20"/>
          <w:lang w:val="sr-Latn-CS"/>
        </w:rPr>
        <w:t xml:space="preserve">      </w:t>
      </w:r>
      <w:r w:rsidRPr="00143101">
        <w:rPr>
          <w:rFonts w:ascii="Arial" w:hAnsi="Arial" w:cs="Arial"/>
          <w:sz w:val="20"/>
          <w:szCs w:val="20"/>
          <w:lang w:val="sr-Latn-CS"/>
        </w:rPr>
        <w:tab/>
        <w:t>4.6. Investiciona ulaganja...................................................................</w:t>
      </w:r>
      <w:r w:rsidR="00671722">
        <w:rPr>
          <w:rFonts w:ascii="Arial" w:hAnsi="Arial" w:cs="Arial"/>
          <w:sz w:val="20"/>
          <w:szCs w:val="20"/>
          <w:lang w:val="sr-Latn-CS"/>
        </w:rPr>
        <w:t>.............................</w:t>
      </w:r>
      <w:r w:rsidR="00B4474A">
        <w:rPr>
          <w:rFonts w:ascii="Arial" w:hAnsi="Arial" w:cs="Arial"/>
          <w:sz w:val="20"/>
          <w:szCs w:val="20"/>
          <w:lang w:val="sr-Latn-CS"/>
        </w:rPr>
        <w:t>..</w:t>
      </w:r>
      <w:r w:rsidR="00671722">
        <w:rPr>
          <w:rFonts w:ascii="Arial" w:hAnsi="Arial" w:cs="Arial"/>
          <w:sz w:val="20"/>
          <w:szCs w:val="20"/>
          <w:lang w:val="sr-Latn-CS"/>
        </w:rPr>
        <w:t>14</w:t>
      </w:r>
    </w:p>
    <w:p w:rsidR="002A7EB0" w:rsidRPr="00143101" w:rsidRDefault="002A7EB0" w:rsidP="002A7EB0">
      <w:pPr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2A7EB0" w:rsidRPr="00143101" w:rsidRDefault="002A7EB0" w:rsidP="002A7EB0">
      <w:pPr>
        <w:spacing w:after="0" w:line="240" w:lineRule="auto"/>
        <w:ind w:right="-45"/>
        <w:rPr>
          <w:rFonts w:ascii="Arial" w:eastAsia="Times New Roman" w:hAnsi="Arial" w:cs="Arial"/>
          <w:sz w:val="20"/>
          <w:szCs w:val="20"/>
          <w:lang w:val="sr-Latn-CS"/>
        </w:rPr>
      </w:pPr>
      <w:r w:rsidRPr="00143101">
        <w:rPr>
          <w:rFonts w:ascii="Arial" w:eastAsia="Times New Roman" w:hAnsi="Arial" w:cs="Arial"/>
          <w:sz w:val="20"/>
          <w:szCs w:val="20"/>
          <w:lang w:val="sr-Latn-CS"/>
        </w:rPr>
        <w:t xml:space="preserve">      </w:t>
      </w:r>
      <w:r w:rsidRPr="00143101">
        <w:rPr>
          <w:rFonts w:ascii="Arial" w:eastAsia="Times New Roman" w:hAnsi="Arial" w:cs="Arial"/>
          <w:sz w:val="20"/>
          <w:szCs w:val="20"/>
          <w:lang w:val="sr-Latn-CS"/>
        </w:rPr>
        <w:tab/>
        <w:t>4.7. Neuređena odlagali</w:t>
      </w:r>
      <w:r w:rsidR="00116E50" w:rsidRPr="00143101">
        <w:rPr>
          <w:rFonts w:ascii="Arial" w:eastAsia="Times New Roman" w:hAnsi="Arial" w:cs="Arial"/>
          <w:sz w:val="20"/>
          <w:szCs w:val="20"/>
          <w:lang w:val="sr-Latn-CS"/>
        </w:rPr>
        <w:t>šta otpada sanirana  u toku 2018</w:t>
      </w:r>
      <w:r w:rsidRPr="00143101">
        <w:rPr>
          <w:rFonts w:ascii="Arial" w:eastAsia="Times New Roman" w:hAnsi="Arial" w:cs="Arial"/>
          <w:sz w:val="20"/>
          <w:szCs w:val="20"/>
          <w:lang w:val="sr-Latn-CS"/>
        </w:rPr>
        <w:t>.godine ......</w:t>
      </w:r>
      <w:r w:rsidR="00F473FA">
        <w:rPr>
          <w:rFonts w:ascii="Arial" w:eastAsia="Times New Roman" w:hAnsi="Arial" w:cs="Arial"/>
          <w:sz w:val="20"/>
          <w:szCs w:val="20"/>
          <w:lang w:val="sr-Latn-CS"/>
        </w:rPr>
        <w:t>............................</w:t>
      </w:r>
      <w:r w:rsidR="00B4474A">
        <w:rPr>
          <w:rFonts w:ascii="Arial" w:eastAsia="Times New Roman" w:hAnsi="Arial" w:cs="Arial"/>
          <w:sz w:val="20"/>
          <w:szCs w:val="20"/>
          <w:lang w:val="sr-Latn-CS"/>
        </w:rPr>
        <w:t>..</w:t>
      </w:r>
      <w:r w:rsidR="00F473FA">
        <w:rPr>
          <w:rFonts w:ascii="Arial" w:eastAsia="Times New Roman" w:hAnsi="Arial" w:cs="Arial"/>
          <w:sz w:val="20"/>
          <w:szCs w:val="20"/>
          <w:lang w:val="sr-Latn-CS"/>
        </w:rPr>
        <w:t>15</w:t>
      </w:r>
      <w:r w:rsidRPr="00143101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:rsidR="002A7EB0" w:rsidRPr="00143101" w:rsidRDefault="002A7EB0" w:rsidP="002A7EB0">
      <w:pPr>
        <w:spacing w:after="0" w:line="240" w:lineRule="auto"/>
        <w:ind w:right="-4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2A7EB0" w:rsidRPr="00143101" w:rsidRDefault="002A7EB0" w:rsidP="002A7EB0">
      <w:pPr>
        <w:spacing w:after="0" w:line="240" w:lineRule="auto"/>
        <w:ind w:right="-4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1318E" w:rsidRDefault="0021318E" w:rsidP="002A7EB0">
      <w:pPr>
        <w:rPr>
          <w:rFonts w:ascii="Times New Roman" w:hAnsi="Times New Roman" w:cs="Times New Roman"/>
          <w:b/>
        </w:rPr>
      </w:pPr>
    </w:p>
    <w:p w:rsidR="00143101" w:rsidRDefault="00143101" w:rsidP="002A7EB0">
      <w:pPr>
        <w:rPr>
          <w:rFonts w:ascii="Times New Roman" w:hAnsi="Times New Roman" w:cs="Times New Roman"/>
          <w:b/>
        </w:rPr>
      </w:pPr>
    </w:p>
    <w:p w:rsidR="00AC7EAC" w:rsidRDefault="00AC7EAC" w:rsidP="001A3D7D">
      <w:pPr>
        <w:spacing w:after="0"/>
        <w:rPr>
          <w:rFonts w:ascii="Times New Roman" w:hAnsi="Times New Roman" w:cs="Times New Roman"/>
          <w:b/>
        </w:rPr>
      </w:pPr>
    </w:p>
    <w:p w:rsidR="00AC7EAC" w:rsidRDefault="00AC7EAC" w:rsidP="001A3D7D">
      <w:pPr>
        <w:spacing w:after="0"/>
        <w:rPr>
          <w:rFonts w:ascii="Times New Roman" w:hAnsi="Times New Roman" w:cs="Times New Roman"/>
          <w:b/>
        </w:rPr>
      </w:pPr>
    </w:p>
    <w:p w:rsidR="00AC7EAC" w:rsidRDefault="00AC7EAC" w:rsidP="001A3D7D">
      <w:pPr>
        <w:spacing w:after="0"/>
        <w:rPr>
          <w:rFonts w:ascii="Times New Roman" w:hAnsi="Times New Roman" w:cs="Times New Roman"/>
          <w:b/>
        </w:rPr>
      </w:pPr>
    </w:p>
    <w:p w:rsidR="00AC7EAC" w:rsidRDefault="00AC7EAC" w:rsidP="001A3D7D">
      <w:pPr>
        <w:spacing w:after="0"/>
        <w:rPr>
          <w:rFonts w:ascii="Times New Roman" w:hAnsi="Times New Roman" w:cs="Times New Roman"/>
          <w:b/>
        </w:rPr>
      </w:pPr>
    </w:p>
    <w:p w:rsidR="002A7EB0" w:rsidRDefault="002A7EB0" w:rsidP="001A3D7D">
      <w:pPr>
        <w:spacing w:after="0"/>
        <w:rPr>
          <w:rFonts w:ascii="Arial" w:hAnsi="Arial" w:cs="Arial"/>
          <w:b/>
        </w:rPr>
      </w:pPr>
      <w:r w:rsidRPr="009B0D6A">
        <w:rPr>
          <w:rFonts w:ascii="Arial" w:hAnsi="Arial" w:cs="Arial"/>
          <w:b/>
        </w:rPr>
        <w:t>UVOD</w:t>
      </w:r>
    </w:p>
    <w:p w:rsidR="0021318E" w:rsidRDefault="0021318E" w:rsidP="001A3D7D">
      <w:pPr>
        <w:spacing w:after="0"/>
        <w:rPr>
          <w:rFonts w:ascii="Arial" w:hAnsi="Arial" w:cs="Arial"/>
          <w:b/>
        </w:rPr>
      </w:pPr>
    </w:p>
    <w:p w:rsidR="00AC7EAC" w:rsidRPr="009B0D6A" w:rsidRDefault="00AC7EAC" w:rsidP="001A3D7D">
      <w:pPr>
        <w:spacing w:after="0"/>
        <w:rPr>
          <w:rFonts w:ascii="Arial" w:hAnsi="Arial" w:cs="Arial"/>
          <w:b/>
        </w:rPr>
      </w:pPr>
    </w:p>
    <w:p w:rsidR="002A7EB0" w:rsidRDefault="002A7EB0" w:rsidP="001A3D7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Plan upravljanja komunalnim i neopasnim građevinskim otpadom u Glavnom gradu Podgori</w:t>
      </w:r>
      <w:r w:rsidR="003C2A27">
        <w:rPr>
          <w:rFonts w:ascii="Arial" w:hAnsi="Arial" w:cs="Arial"/>
        </w:rPr>
        <w:t>ca za period 2016-2020. godine</w:t>
      </w:r>
      <w:r>
        <w:rPr>
          <w:rFonts w:ascii="Arial" w:hAnsi="Arial" w:cs="Arial"/>
        </w:rPr>
        <w:t xml:space="preserve">, </w:t>
      </w:r>
      <w:r w:rsidRPr="00BE2EEB">
        <w:rPr>
          <w:rFonts w:ascii="Arial" w:hAnsi="Arial" w:cs="Arial"/>
        </w:rPr>
        <w:t>donijela je Sk</w:t>
      </w:r>
      <w:r>
        <w:rPr>
          <w:rFonts w:ascii="Arial" w:hAnsi="Arial" w:cs="Arial"/>
        </w:rPr>
        <w:t>upština Glavnog grada Podgorice</w:t>
      </w:r>
      <w:r w:rsidRPr="00BE2EEB">
        <w:rPr>
          <w:rFonts w:ascii="Arial" w:hAnsi="Arial" w:cs="Arial"/>
        </w:rPr>
        <w:t xml:space="preserve"> na sjednici odr</w:t>
      </w:r>
      <w:r>
        <w:rPr>
          <w:rFonts w:ascii="Arial" w:hAnsi="Arial" w:cs="Arial"/>
        </w:rPr>
        <w:t>žanoj 23. decembra 2016. godine</w:t>
      </w:r>
      <w:r w:rsidRPr="00BE2EEB">
        <w:rPr>
          <w:rFonts w:ascii="Arial" w:hAnsi="Arial" w:cs="Arial"/>
        </w:rPr>
        <w:t xml:space="preserve"> (u nastavku teksta Lokalni plan).</w:t>
      </w:r>
    </w:p>
    <w:p w:rsidR="002A7EB0" w:rsidRPr="00FA1C24" w:rsidRDefault="002A7EB0" w:rsidP="001A3D7D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  <w:bCs/>
          <w:color w:val="000000"/>
        </w:rPr>
        <w:t>Lokalnim Planom</w:t>
      </w:r>
      <w:r w:rsidRPr="00BE2EEB">
        <w:rPr>
          <w:rFonts w:ascii="Arial" w:hAnsi="Arial" w:cs="Arial"/>
        </w:rPr>
        <w:t xml:space="preserve"> upravljanja komunalnim i neopasnim građevinskim otpadom u Glavnom  gradu za period 2016-2020.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godina prezent</w:t>
      </w:r>
      <w:r>
        <w:rPr>
          <w:rFonts w:ascii="Arial" w:hAnsi="Arial" w:cs="Arial"/>
        </w:rPr>
        <w:t>ir</w:t>
      </w:r>
      <w:r w:rsidRPr="00BE2EEB">
        <w:rPr>
          <w:rFonts w:ascii="Arial" w:hAnsi="Arial" w:cs="Arial"/>
        </w:rPr>
        <w:t>ano je postojeće stanje upravljanja komunalnim  i neopasnim građevinskim otpadom, kroz prezentiranu posto</w:t>
      </w:r>
      <w:r>
        <w:rPr>
          <w:rFonts w:ascii="Arial" w:hAnsi="Arial" w:cs="Arial"/>
        </w:rPr>
        <w:t>jeću komunalnu infrasturkturu (</w:t>
      </w:r>
      <w:r w:rsidRPr="00BE2EEB">
        <w:rPr>
          <w:rFonts w:ascii="Arial" w:hAnsi="Arial" w:cs="Arial"/>
        </w:rPr>
        <w:t>sanitarnu kadu, regionalni reciklažni centar, reciklažna dvorišta, privremena odlagališta neopasnog građevinskog, kabastog i biljnog otpada</w:t>
      </w:r>
      <w:r>
        <w:rPr>
          <w:rFonts w:ascii="Arial" w:hAnsi="Arial" w:cs="Arial"/>
        </w:rPr>
        <w:t>)</w:t>
      </w:r>
      <w:r w:rsidRPr="00BE2EEB">
        <w:rPr>
          <w:rFonts w:ascii="Arial" w:hAnsi="Arial" w:cs="Arial"/>
        </w:rPr>
        <w:t>.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 xml:space="preserve">Planom su date </w:t>
      </w:r>
      <w:r>
        <w:rPr>
          <w:rFonts w:ascii="Arial" w:hAnsi="Arial" w:cs="Arial"/>
        </w:rPr>
        <w:t xml:space="preserve">projekcije </w:t>
      </w:r>
      <w:r w:rsidRPr="00E30338">
        <w:rPr>
          <w:rFonts w:ascii="Arial" w:hAnsi="Arial" w:cs="Arial"/>
        </w:rPr>
        <w:t>upravljanja ovim vrstama otpadom, shodno potrebama i mogućnostima Glavnog grada i planirane investicije-kapitalne projekte (Postrojenje za prečišćavanje otpadnih voda s</w:t>
      </w:r>
      <w:r>
        <w:rPr>
          <w:rFonts w:ascii="Arial" w:hAnsi="Arial" w:cs="Arial"/>
        </w:rPr>
        <w:t>a</w:t>
      </w:r>
      <w:r w:rsidRPr="00E30338">
        <w:rPr>
          <w:rFonts w:ascii="Arial" w:hAnsi="Arial" w:cs="Arial"/>
        </w:rPr>
        <w:t xml:space="preserve"> sanitarne deponije „Livade“, izgradnju Postrojenja za pretvaranje deponijskog gasa u električnu energiju, izgradnja kompostane, planiranu izgradnju </w:t>
      </w:r>
      <w:r>
        <w:rPr>
          <w:rFonts w:ascii="Arial" w:hAnsi="Arial" w:cs="Arial"/>
        </w:rPr>
        <w:t>i reciklažnih</w:t>
      </w:r>
      <w:r w:rsidRPr="00E30338">
        <w:rPr>
          <w:rFonts w:ascii="Arial" w:hAnsi="Arial" w:cs="Arial"/>
        </w:rPr>
        <w:t xml:space="preserve"> dvorišta, i postavljanja podzemnih kontejnera, kao i ostalih potrebnih objekata, opreme i mehanizacije).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</w:rPr>
      </w:pPr>
      <w:r w:rsidRPr="00E30338">
        <w:rPr>
          <w:rFonts w:ascii="Arial" w:hAnsi="Arial" w:cs="Arial"/>
        </w:rPr>
        <w:t>Planom su postavljeni ciljevi koji su u skladu s preporukama Državnog plana upravljanja otpadom i nacionalnom strategijom upravljanja otpadom, a time i evropskim direktiv</w:t>
      </w:r>
      <w:r>
        <w:rPr>
          <w:rFonts w:ascii="Arial" w:hAnsi="Arial" w:cs="Arial"/>
        </w:rPr>
        <w:t>ama. Dakle, na bazi postojećeg i planiranog stanja i</w:t>
      </w:r>
      <w:r w:rsidRPr="00E30338">
        <w:rPr>
          <w:rFonts w:ascii="Arial" w:hAnsi="Arial" w:cs="Arial"/>
        </w:rPr>
        <w:t xml:space="preserve"> postavljenim ciljevima Plan je na jedan realan i primjenjliv način koncipirao održivo upravljanje komunalnim i neopasnim građevinskim otpadom na  tertoriji Glavnog grada i opština u </w:t>
      </w:r>
      <w:r>
        <w:rPr>
          <w:rFonts w:ascii="Arial" w:hAnsi="Arial" w:cs="Arial"/>
        </w:rPr>
        <w:t xml:space="preserve">okviru </w:t>
      </w:r>
      <w:r w:rsidRPr="00E30338">
        <w:rPr>
          <w:rFonts w:ascii="Arial" w:hAnsi="Arial" w:cs="Arial"/>
        </w:rPr>
        <w:t>Glavnog grada Golubovci</w:t>
      </w:r>
      <w:r w:rsidRPr="00BE2EEB">
        <w:rPr>
          <w:rFonts w:ascii="Arial" w:hAnsi="Arial" w:cs="Arial"/>
        </w:rPr>
        <w:t xml:space="preserve"> i Tuzi.</w:t>
      </w:r>
    </w:p>
    <w:p w:rsidR="002A7EB0" w:rsidRPr="00FA1C24" w:rsidRDefault="002A7EB0" w:rsidP="001A3D7D">
      <w:pPr>
        <w:pStyle w:val="NoSpacing"/>
        <w:ind w:firstLine="720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  <w:lang w:val="sr-Latn-CS"/>
        </w:rPr>
      </w:pPr>
      <w:r w:rsidRPr="00BE2EEB">
        <w:rPr>
          <w:rFonts w:ascii="Arial" w:hAnsi="Arial" w:cs="Arial"/>
          <w:lang w:val="sr-Latn-CS"/>
        </w:rPr>
        <w:t xml:space="preserve">Plan obuhvata sve faze upravljanja otpadom, od nastanka otpada do njegovog konačnog zbrinjavanja - odlaganja. 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4"/>
          <w:lang w:val="sr-Latn-CS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Plan stavlja akcenat na dvije najvažnije karike u organizovanom održivom upravljanju otpadom:</w:t>
      </w:r>
    </w:p>
    <w:p w:rsidR="002A7EB0" w:rsidRPr="0040653F" w:rsidRDefault="002A7EB0" w:rsidP="001A3D7D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40653F">
        <w:rPr>
          <w:rFonts w:ascii="Arial" w:hAnsi="Arial" w:cs="Arial"/>
        </w:rPr>
        <w:t xml:space="preserve">primarnu selekciju </w:t>
      </w:r>
      <w:r>
        <w:rPr>
          <w:rFonts w:ascii="Arial" w:hAnsi="Arial" w:cs="Arial"/>
        </w:rPr>
        <w:t>(</w:t>
      </w:r>
      <w:r w:rsidRPr="00BE2EEB">
        <w:rPr>
          <w:rFonts w:ascii="Arial" w:hAnsi="Arial" w:cs="Arial"/>
        </w:rPr>
        <w:t>uvođenjem sakupljanja otpada iz domaćinstva kroz dvije frakcije: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 xml:space="preserve">suvu </w:t>
      </w:r>
      <w:r>
        <w:rPr>
          <w:rFonts w:ascii="Arial" w:hAnsi="Arial" w:cs="Arial"/>
        </w:rPr>
        <w:t xml:space="preserve">- </w:t>
      </w:r>
      <w:r w:rsidRPr="00BE2EEB">
        <w:rPr>
          <w:rFonts w:ascii="Arial" w:hAnsi="Arial" w:cs="Arial"/>
        </w:rPr>
        <w:t>reciklabilni materijali: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pa</w:t>
      </w:r>
      <w:r>
        <w:rPr>
          <w:rFonts w:ascii="Arial" w:hAnsi="Arial" w:cs="Arial"/>
        </w:rPr>
        <w:t>pir</w:t>
      </w:r>
      <w:r w:rsidRPr="00BE2EEB">
        <w:rPr>
          <w:rFonts w:ascii="Arial" w:hAnsi="Arial" w:cs="Arial"/>
        </w:rPr>
        <w:t>, PET a</w:t>
      </w:r>
      <w:r>
        <w:rPr>
          <w:rFonts w:ascii="Arial" w:hAnsi="Arial" w:cs="Arial"/>
        </w:rPr>
        <w:t xml:space="preserve">mabalažu, karton, limenke i dr. i mokra frakcija - </w:t>
      </w:r>
      <w:r w:rsidRPr="00BE2EEB">
        <w:rPr>
          <w:rFonts w:ascii="Arial" w:hAnsi="Arial" w:cs="Arial"/>
        </w:rPr>
        <w:t xml:space="preserve">organski biorazgradivi otpad </w:t>
      </w:r>
      <w:r>
        <w:rPr>
          <w:rFonts w:ascii="Arial" w:hAnsi="Arial" w:cs="Arial"/>
        </w:rPr>
        <w:t>)</w:t>
      </w:r>
    </w:p>
    <w:p w:rsidR="002A7EB0" w:rsidRPr="007C4D25" w:rsidRDefault="002A7EB0" w:rsidP="001A3D7D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40653F">
        <w:rPr>
          <w:rFonts w:ascii="Arial" w:hAnsi="Arial" w:cs="Arial"/>
        </w:rPr>
        <w:t>podizanje javne svijesti</w:t>
      </w:r>
      <w:r>
        <w:rPr>
          <w:rFonts w:ascii="Arial" w:hAnsi="Arial" w:cs="Arial"/>
        </w:rPr>
        <w:t xml:space="preserve"> (</w:t>
      </w:r>
      <w:r w:rsidRPr="00BE2EEB">
        <w:rPr>
          <w:rFonts w:ascii="Arial" w:hAnsi="Arial" w:cs="Arial"/>
        </w:rPr>
        <w:t xml:space="preserve">planirano </w:t>
      </w:r>
      <w:r>
        <w:rPr>
          <w:rFonts w:ascii="Arial" w:hAnsi="Arial" w:cs="Arial"/>
        </w:rPr>
        <w:t>je</w:t>
      </w:r>
      <w:r w:rsidRPr="00BE2EEB">
        <w:rPr>
          <w:rFonts w:ascii="Arial" w:hAnsi="Arial" w:cs="Arial"/>
        </w:rPr>
        <w:t xml:space="preserve"> kroz organizovanje edukacije od strane nadležnih  gradskih službi sa NVO sektorom i ostalim zainter</w:t>
      </w:r>
      <w:r>
        <w:rPr>
          <w:rFonts w:ascii="Arial" w:hAnsi="Arial" w:cs="Arial"/>
        </w:rPr>
        <w:t>e</w:t>
      </w:r>
      <w:r w:rsidRPr="00BE2EEB">
        <w:rPr>
          <w:rFonts w:ascii="Arial" w:hAnsi="Arial" w:cs="Arial"/>
        </w:rPr>
        <w:t>sovanim institucijama i zainter</w:t>
      </w:r>
      <w:r>
        <w:rPr>
          <w:rFonts w:ascii="Arial" w:hAnsi="Arial" w:cs="Arial"/>
        </w:rPr>
        <w:t>e</w:t>
      </w:r>
      <w:r w:rsidRPr="00BE2EEB">
        <w:rPr>
          <w:rFonts w:ascii="Arial" w:hAnsi="Arial" w:cs="Arial"/>
        </w:rPr>
        <w:t>sovanim pojed</w:t>
      </w:r>
      <w:r>
        <w:rPr>
          <w:rFonts w:ascii="Arial" w:hAnsi="Arial" w:cs="Arial"/>
        </w:rPr>
        <w:t>in</w:t>
      </w:r>
      <w:r w:rsidRPr="00BE2EEB">
        <w:rPr>
          <w:rFonts w:ascii="Arial" w:hAnsi="Arial" w:cs="Arial"/>
        </w:rPr>
        <w:t>cima</w:t>
      </w:r>
      <w:r>
        <w:rPr>
          <w:rFonts w:ascii="Arial" w:hAnsi="Arial" w:cs="Arial"/>
        </w:rPr>
        <w:t xml:space="preserve"> obezbijediti upoznavanje svih </w:t>
      </w:r>
      <w:r w:rsidRPr="00BE2EEB">
        <w:rPr>
          <w:rFonts w:ascii="Arial" w:hAnsi="Arial" w:cs="Arial"/>
        </w:rPr>
        <w:t>ciljnih grupa (zaposlen</w:t>
      </w:r>
      <w:r>
        <w:rPr>
          <w:rFonts w:ascii="Arial" w:hAnsi="Arial" w:cs="Arial"/>
        </w:rPr>
        <w:t>i</w:t>
      </w:r>
      <w:r w:rsidRPr="00BE2EEB">
        <w:rPr>
          <w:rFonts w:ascii="Arial" w:hAnsi="Arial" w:cs="Arial"/>
        </w:rPr>
        <w:t>h u komunalnim službama kojima je povjereno upravljanje otpadom, građane mjesnih zajednica, djecu i učenike u pred</w:t>
      </w:r>
      <w:r>
        <w:rPr>
          <w:rFonts w:ascii="Arial" w:hAnsi="Arial" w:cs="Arial"/>
        </w:rPr>
        <w:t>školskim i  školskim ustanovama</w:t>
      </w:r>
      <w:r w:rsidRPr="00BE2EEB">
        <w:rPr>
          <w:rFonts w:ascii="Arial" w:hAnsi="Arial" w:cs="Arial"/>
        </w:rPr>
        <w:t>, vaspitače i obrazovni ka</w:t>
      </w:r>
      <w:r>
        <w:rPr>
          <w:rFonts w:ascii="Arial" w:hAnsi="Arial" w:cs="Arial"/>
        </w:rPr>
        <w:t>dar u ovim ustanovama) sa potrebo</w:t>
      </w:r>
      <w:r w:rsidRPr="00BE2EEB">
        <w:rPr>
          <w:rFonts w:ascii="Arial" w:hAnsi="Arial" w:cs="Arial"/>
        </w:rPr>
        <w:t>m pravilno</w:t>
      </w:r>
      <w:r>
        <w:rPr>
          <w:rFonts w:ascii="Arial" w:hAnsi="Arial" w:cs="Arial"/>
        </w:rPr>
        <w:t>g</w:t>
      </w:r>
      <w:r w:rsidRPr="00BE2EEB">
        <w:rPr>
          <w:rFonts w:ascii="Arial" w:hAnsi="Arial" w:cs="Arial"/>
        </w:rPr>
        <w:t xml:space="preserve"> i adekvatn</w:t>
      </w:r>
      <w:r>
        <w:rPr>
          <w:rFonts w:ascii="Arial" w:hAnsi="Arial" w:cs="Arial"/>
        </w:rPr>
        <w:t xml:space="preserve">og </w:t>
      </w:r>
      <w:r w:rsidRPr="00BE2EEB">
        <w:rPr>
          <w:rFonts w:ascii="Arial" w:hAnsi="Arial" w:cs="Arial"/>
        </w:rPr>
        <w:t xml:space="preserve">sakupljanja otpada, i benefitima koje ono donosi </w:t>
      </w:r>
      <w:r>
        <w:rPr>
          <w:rFonts w:ascii="Arial" w:hAnsi="Arial" w:cs="Arial"/>
        </w:rPr>
        <w:t xml:space="preserve">kroz zaštitu životne sredine, </w:t>
      </w:r>
      <w:r w:rsidRPr="00BE2EEB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Pr="00BE2EEB">
        <w:rPr>
          <w:rFonts w:ascii="Arial" w:hAnsi="Arial" w:cs="Arial"/>
        </w:rPr>
        <w:t>o i fin</w:t>
      </w:r>
      <w:r>
        <w:rPr>
          <w:rFonts w:ascii="Arial" w:hAnsi="Arial" w:cs="Arial"/>
        </w:rPr>
        <w:t>ansijske benefite koje mogu ost</w:t>
      </w:r>
      <w:r w:rsidRPr="00BE2EEB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r w:rsidRPr="00BE2EEB">
        <w:rPr>
          <w:rFonts w:ascii="Arial" w:hAnsi="Arial" w:cs="Arial"/>
        </w:rPr>
        <w:t xml:space="preserve">riti  na taj način. </w:t>
      </w:r>
    </w:p>
    <w:p w:rsidR="002A7EB0" w:rsidRPr="00FA1C24" w:rsidRDefault="002A7EB0" w:rsidP="001A3D7D">
      <w:pPr>
        <w:pStyle w:val="NoSpacing"/>
        <w:ind w:left="720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Ciljevi  koji su planirani:</w:t>
      </w:r>
    </w:p>
    <w:p w:rsidR="002A7EB0" w:rsidRPr="007C4D25" w:rsidRDefault="002A7EB0" w:rsidP="001A3D7D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 xml:space="preserve">uspostavljanje sistema dvije kante </w:t>
      </w:r>
      <w:r>
        <w:rPr>
          <w:rFonts w:ascii="Arial" w:hAnsi="Arial" w:cs="Arial"/>
        </w:rPr>
        <w:t xml:space="preserve">– </w:t>
      </w:r>
      <w:r w:rsidRPr="00BE2EEB">
        <w:rPr>
          <w:rFonts w:ascii="Arial" w:hAnsi="Arial" w:cs="Arial"/>
        </w:rPr>
        <w:t>frakcije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suve i mokre – primarna selekcija</w:t>
      </w:r>
      <w:r>
        <w:rPr>
          <w:rFonts w:ascii="Arial" w:hAnsi="Arial" w:cs="Arial"/>
        </w:rPr>
        <w:t>;</w:t>
      </w:r>
    </w:p>
    <w:p w:rsidR="002A7EB0" w:rsidRPr="00FA1C24" w:rsidRDefault="002A7EB0" w:rsidP="001A3D7D">
      <w:pPr>
        <w:pStyle w:val="NoSpacing"/>
        <w:ind w:left="720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uspostavljanje sakupljačke mreže u ruralnim naseljima po sistemu suva i mokra frakcija</w:t>
      </w:r>
      <w:r>
        <w:rPr>
          <w:rFonts w:ascii="Arial" w:hAnsi="Arial" w:cs="Arial"/>
        </w:rPr>
        <w:t>;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podizanje javne svijesti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unap</w:t>
      </w:r>
      <w:r>
        <w:rPr>
          <w:rFonts w:ascii="Arial" w:hAnsi="Arial" w:cs="Arial"/>
        </w:rPr>
        <w:t>r</w:t>
      </w:r>
      <w:r w:rsidRPr="00BE2EEB">
        <w:rPr>
          <w:rFonts w:ascii="Arial" w:hAnsi="Arial" w:cs="Arial"/>
        </w:rPr>
        <w:t>jeđenje odnosa komunalnih službi i stanovništva</w:t>
      </w:r>
      <w:r>
        <w:rPr>
          <w:rFonts w:ascii="Arial" w:hAnsi="Arial" w:cs="Arial"/>
        </w:rPr>
        <w:t>;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izgradnja planiranih postrojenja i nabavka nedostajuće mehanizacije i opreme</w:t>
      </w:r>
      <w:r>
        <w:rPr>
          <w:rFonts w:ascii="Arial" w:hAnsi="Arial" w:cs="Arial"/>
        </w:rPr>
        <w:t>;</w:t>
      </w:r>
      <w:r w:rsidRPr="00BE2EEB">
        <w:rPr>
          <w:rFonts w:ascii="Arial" w:hAnsi="Arial" w:cs="Arial"/>
        </w:rPr>
        <w:t xml:space="preserve"> 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1A3D7D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smanjenje količine otpada koj</w:t>
      </w:r>
      <w:r w:rsidRPr="00BE2EEB">
        <w:rPr>
          <w:rFonts w:ascii="Arial" w:hAnsi="Arial" w:cs="Arial"/>
        </w:rPr>
        <w:t xml:space="preserve">i će se odložiti na sanitarnu kadu deponije </w:t>
      </w:r>
      <w:r>
        <w:rPr>
          <w:rFonts w:ascii="Arial" w:hAnsi="Arial" w:cs="Arial"/>
        </w:rPr>
        <w:t>»</w:t>
      </w:r>
      <w:r w:rsidRPr="00BE2EEB">
        <w:rPr>
          <w:rFonts w:ascii="Arial" w:hAnsi="Arial" w:cs="Arial"/>
        </w:rPr>
        <w:t>Livade</w:t>
      </w:r>
      <w:r>
        <w:rPr>
          <w:rFonts w:ascii="Arial" w:hAnsi="Arial" w:cs="Arial"/>
        </w:rPr>
        <w:t>«</w:t>
      </w:r>
      <w:r w:rsidRPr="00BE2EEB">
        <w:rPr>
          <w:rFonts w:ascii="Arial" w:hAnsi="Arial" w:cs="Arial"/>
        </w:rPr>
        <w:t xml:space="preserve">. </w:t>
      </w:r>
    </w:p>
    <w:p w:rsidR="002A7EB0" w:rsidRPr="00FA1C24" w:rsidRDefault="002A7EB0" w:rsidP="001A3D7D">
      <w:pPr>
        <w:pStyle w:val="NoSpacing"/>
        <w:ind w:left="720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pStyle w:val="NoSpacing"/>
        <w:jc w:val="both"/>
        <w:rPr>
          <w:rFonts w:ascii="Arial" w:hAnsi="Arial" w:cs="Arial"/>
          <w:color w:val="000000"/>
          <w:lang w:val="en-GB"/>
        </w:rPr>
      </w:pPr>
      <w:r w:rsidRPr="00BE2EEB">
        <w:rPr>
          <w:rFonts w:ascii="Arial" w:hAnsi="Arial" w:cs="Arial"/>
          <w:color w:val="000000"/>
          <w:lang w:val="en-GB"/>
        </w:rPr>
        <w:t>Kada je u pitanju komunalni otpad potrebno se fokusirati na primarnu selekciju, koja u periodu važenja ovog plana predviđa procenat izdvajanja komponenata otp</w:t>
      </w:r>
      <w:r>
        <w:rPr>
          <w:rFonts w:ascii="Arial" w:hAnsi="Arial" w:cs="Arial"/>
          <w:color w:val="000000"/>
          <w:lang w:val="en-GB"/>
        </w:rPr>
        <w:t>ada primarnom selekcijom do 25%.</w:t>
      </w:r>
    </w:p>
    <w:p w:rsidR="002A7EB0" w:rsidRPr="00FA1C24" w:rsidRDefault="002A7EB0" w:rsidP="001A3D7D">
      <w:pPr>
        <w:pStyle w:val="NoSpacing"/>
        <w:jc w:val="both"/>
        <w:rPr>
          <w:rFonts w:ascii="Arial" w:hAnsi="Arial" w:cs="Arial"/>
          <w:sz w:val="14"/>
          <w:lang w:val="en-GB"/>
        </w:rPr>
      </w:pPr>
      <w:r w:rsidRPr="00BE2EEB">
        <w:rPr>
          <w:rFonts w:ascii="Arial" w:hAnsi="Arial" w:cs="Arial"/>
          <w:color w:val="000000"/>
          <w:lang w:val="en-GB"/>
        </w:rPr>
        <w:t xml:space="preserve"> </w:t>
      </w:r>
    </w:p>
    <w:p w:rsidR="002A7EB0" w:rsidRDefault="002A7EB0" w:rsidP="001A3D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Planom </w:t>
      </w:r>
      <w:r w:rsidRPr="00BE2EEB">
        <w:rPr>
          <w:rFonts w:ascii="Arial" w:hAnsi="Arial" w:cs="Arial"/>
        </w:rPr>
        <w:t>je prezentir</w:t>
      </w:r>
      <w:r>
        <w:rPr>
          <w:rFonts w:ascii="Arial" w:hAnsi="Arial" w:cs="Arial"/>
        </w:rPr>
        <w:t xml:space="preserve">an i finansijski plan kojim je </w:t>
      </w:r>
      <w:r w:rsidRPr="00BE2EEB">
        <w:rPr>
          <w:rFonts w:ascii="Arial" w:hAnsi="Arial" w:cs="Arial"/>
        </w:rPr>
        <w:t>između ostalog dat pregled planiranih investicionih ulaganja.</w:t>
      </w:r>
    </w:p>
    <w:p w:rsidR="002A7EB0" w:rsidRPr="0071728E" w:rsidRDefault="002A7EB0" w:rsidP="001A3D7D">
      <w:pPr>
        <w:pStyle w:val="NoSpacing"/>
        <w:jc w:val="both"/>
        <w:rPr>
          <w:rFonts w:ascii="Arial" w:hAnsi="Arial" w:cs="Arial"/>
        </w:rPr>
      </w:pPr>
    </w:p>
    <w:p w:rsidR="002A7EB0" w:rsidRPr="00BE2EEB" w:rsidRDefault="002A7EB0" w:rsidP="001A3D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Lokalnim p</w:t>
      </w:r>
      <w:r w:rsidRPr="00BE2EEB">
        <w:rPr>
          <w:rFonts w:ascii="Arial" w:hAnsi="Arial" w:cs="Arial"/>
        </w:rPr>
        <w:t>lanom je dat i akcioni plan kojim su za planski period definisane zakonodavno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 pravne i tehničko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 tehnološke aktivnosti za period za koji se donosi plan, i koji će kroz godišnje izvještaje o realizaciji bit</w:t>
      </w:r>
      <w:r>
        <w:rPr>
          <w:rFonts w:ascii="Arial" w:hAnsi="Arial" w:cs="Arial"/>
        </w:rPr>
        <w:t xml:space="preserve">i </w:t>
      </w:r>
      <w:r w:rsidRPr="00BE2EEB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ea</w:t>
      </w:r>
      <w:r w:rsidRPr="00BE2EEB">
        <w:rPr>
          <w:rFonts w:ascii="Arial" w:hAnsi="Arial" w:cs="Arial"/>
        </w:rPr>
        <w:t>lizovan u planskom periodu.</w:t>
      </w:r>
    </w:p>
    <w:p w:rsidR="002A7EB0" w:rsidRPr="00FA1C24" w:rsidRDefault="002A7EB0" w:rsidP="001A3D7D">
      <w:pPr>
        <w:pStyle w:val="NoSpacing"/>
        <w:ind w:firstLine="720"/>
        <w:jc w:val="both"/>
        <w:rPr>
          <w:rFonts w:ascii="Arial" w:hAnsi="Arial" w:cs="Arial"/>
          <w:sz w:val="14"/>
        </w:rPr>
      </w:pPr>
    </w:p>
    <w:p w:rsidR="002A7EB0" w:rsidRDefault="002A7EB0" w:rsidP="001A3D7D">
      <w:pPr>
        <w:spacing w:after="0"/>
        <w:jc w:val="both"/>
        <w:rPr>
          <w:rFonts w:ascii="Arial" w:hAnsi="Arial" w:cs="Arial"/>
          <w:lang w:val="sr-Latn-CS"/>
        </w:rPr>
      </w:pPr>
      <w:r w:rsidRPr="00BE2EEB">
        <w:rPr>
          <w:rFonts w:ascii="Arial" w:hAnsi="Arial" w:cs="Arial"/>
        </w:rPr>
        <w:t>Članom 25 stav 6 Zakona o upravljanju otpadom (“Službeni list CG”, br.064/11 i 039/</w:t>
      </w:r>
      <w:r>
        <w:rPr>
          <w:rFonts w:ascii="Arial" w:hAnsi="Arial" w:cs="Arial"/>
        </w:rPr>
        <w:t>16), propisano je da godišnji I</w:t>
      </w:r>
      <w:r w:rsidRPr="00BE2EEB">
        <w:rPr>
          <w:rFonts w:ascii="Arial" w:hAnsi="Arial" w:cs="Arial"/>
        </w:rPr>
        <w:t>zvještaj o sprovođenju Lokalnog plana usvaja nadležni organ jedinice lokalne samouprave.</w:t>
      </w:r>
      <w:r w:rsidRPr="00BE2EEB">
        <w:rPr>
          <w:rFonts w:ascii="Arial" w:hAnsi="Arial" w:cs="Arial"/>
          <w:lang w:val="sr-Latn-CS"/>
        </w:rPr>
        <w:t xml:space="preserve"> </w:t>
      </w:r>
    </w:p>
    <w:p w:rsidR="002A7EB0" w:rsidRPr="00FD6006" w:rsidRDefault="002A7EB0" w:rsidP="001A3D7D">
      <w:pPr>
        <w:spacing w:after="0"/>
        <w:jc w:val="both"/>
        <w:rPr>
          <w:rFonts w:ascii="Arial" w:hAnsi="Arial" w:cs="Arial"/>
          <w:sz w:val="48"/>
          <w:szCs w:val="48"/>
          <w:lang w:val="sr-Latn-CS"/>
        </w:rPr>
      </w:pPr>
    </w:p>
    <w:p w:rsidR="002A7EB0" w:rsidRPr="00FD6006" w:rsidRDefault="002A7EB0" w:rsidP="002A7EB0">
      <w:pPr>
        <w:pStyle w:val="T30X"/>
        <w:numPr>
          <w:ilvl w:val="0"/>
          <w:numId w:val="7"/>
        </w:numPr>
        <w:spacing w:before="0" w:after="0"/>
        <w:rPr>
          <w:rFonts w:cs="Arial"/>
          <w:b/>
          <w:color w:val="auto"/>
          <w:sz w:val="24"/>
        </w:rPr>
      </w:pPr>
      <w:r w:rsidRPr="00FD6006">
        <w:rPr>
          <w:rFonts w:cs="Arial"/>
          <w:b/>
          <w:color w:val="auto"/>
          <w:sz w:val="24"/>
        </w:rPr>
        <w:t>UPRAVLJANJE KOMUNALNIM I NEOPASNIM GRAĐEVINSKIM OTPADOM U GLAVNOM   GRADU</w:t>
      </w:r>
    </w:p>
    <w:p w:rsidR="002A7EB0" w:rsidRPr="00B22F5F" w:rsidRDefault="002A7EB0" w:rsidP="002A7EB0">
      <w:pPr>
        <w:pStyle w:val="T30X"/>
        <w:spacing w:before="0" w:after="0"/>
        <w:ind w:left="1080" w:firstLine="0"/>
        <w:jc w:val="center"/>
        <w:rPr>
          <w:rFonts w:cs="Arial"/>
          <w:b/>
          <w:color w:val="auto"/>
          <w:sz w:val="40"/>
          <w:szCs w:val="48"/>
        </w:rPr>
      </w:pPr>
    </w:p>
    <w:p w:rsidR="002A7EB0" w:rsidRDefault="002A7EB0" w:rsidP="002A7EB0">
      <w:pPr>
        <w:pStyle w:val="NormalWeb"/>
        <w:spacing w:before="0" w:after="0"/>
        <w:rPr>
          <w:rFonts w:ascii="Arial" w:hAnsi="Arial" w:cs="Arial"/>
          <w:color w:val="auto"/>
          <w:szCs w:val="22"/>
        </w:rPr>
      </w:pPr>
      <w:r w:rsidRPr="00BE2EEB">
        <w:rPr>
          <w:rFonts w:ascii="Arial" w:hAnsi="Arial" w:cs="Arial"/>
          <w:color w:val="auto"/>
          <w:szCs w:val="22"/>
        </w:rPr>
        <w:t xml:space="preserve">Organizovanje i sprovođenje </w:t>
      </w:r>
      <w:r>
        <w:rPr>
          <w:rFonts w:ascii="Arial" w:hAnsi="Arial" w:cs="Arial"/>
          <w:color w:val="auto"/>
          <w:szCs w:val="22"/>
        </w:rPr>
        <w:t xml:space="preserve">upravljanja </w:t>
      </w:r>
      <w:r w:rsidRPr="00BE2EEB">
        <w:rPr>
          <w:rFonts w:ascii="Arial" w:hAnsi="Arial" w:cs="Arial"/>
          <w:color w:val="auto"/>
          <w:szCs w:val="22"/>
        </w:rPr>
        <w:t>komunalnim i neopasnim građevinskim otpadom, shodno Zakonu o upravljanju otpadom je obaveza jedinice lokalne samouprave, što podrazumijeva kontrolisano sakupljanje</w:t>
      </w:r>
      <w:r>
        <w:rPr>
          <w:rFonts w:ascii="Arial" w:hAnsi="Arial" w:cs="Arial"/>
          <w:color w:val="auto"/>
          <w:szCs w:val="22"/>
        </w:rPr>
        <w:t>, transport i zbrinjavanje</w:t>
      </w:r>
      <w:r w:rsidRPr="00BE2EEB">
        <w:rPr>
          <w:rFonts w:ascii="Arial" w:hAnsi="Arial" w:cs="Arial"/>
          <w:color w:val="auto"/>
          <w:szCs w:val="22"/>
        </w:rPr>
        <w:t xml:space="preserve"> i vođenje evidencije količine kako sakupljenog, tako i konačno odloženog otpada. </w:t>
      </w:r>
    </w:p>
    <w:p w:rsidR="002A7EB0" w:rsidRPr="00FA1C24" w:rsidRDefault="002A7EB0" w:rsidP="002A7EB0">
      <w:pPr>
        <w:pStyle w:val="NormalWeb"/>
        <w:spacing w:before="0" w:after="0"/>
        <w:rPr>
          <w:rFonts w:ascii="Arial" w:hAnsi="Arial" w:cs="Arial"/>
          <w:color w:val="auto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E2EEB">
        <w:rPr>
          <w:rFonts w:ascii="Arial" w:hAnsi="Arial" w:cs="Arial"/>
          <w:color w:val="auto"/>
          <w:sz w:val="22"/>
          <w:szCs w:val="22"/>
        </w:rPr>
        <w:t>Poslovi sakupljanja i transporta komunalnog i neopasnog građevinskog otpada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BE2EEB">
        <w:rPr>
          <w:rFonts w:ascii="Arial" w:hAnsi="Arial" w:cs="Arial"/>
          <w:color w:val="auto"/>
          <w:sz w:val="22"/>
          <w:szCs w:val="22"/>
        </w:rPr>
        <w:t xml:space="preserve"> osnivačk</w:t>
      </w:r>
      <w:r>
        <w:rPr>
          <w:rFonts w:ascii="Arial" w:hAnsi="Arial" w:cs="Arial"/>
          <w:color w:val="auto"/>
          <w:sz w:val="22"/>
          <w:szCs w:val="22"/>
        </w:rPr>
        <w:t>im aktom Glavnog grada povjereni su</w:t>
      </w:r>
      <w:r w:rsidRPr="00BE2EEB">
        <w:rPr>
          <w:rFonts w:ascii="Arial" w:hAnsi="Arial" w:cs="Arial"/>
          <w:color w:val="auto"/>
          <w:sz w:val="22"/>
          <w:szCs w:val="22"/>
        </w:rPr>
        <w:t xml:space="preserve"> “Čistoća” d.o.o. Podgorica, dok su poslovi odlaganja i konačnog zbrinjavanja povjereni “Deponija” d.o.o. Komunalni otpad se odlaže na sanita</w:t>
      </w:r>
      <w:r>
        <w:rPr>
          <w:rFonts w:ascii="Arial" w:hAnsi="Arial" w:cs="Arial"/>
          <w:color w:val="auto"/>
          <w:sz w:val="22"/>
          <w:szCs w:val="22"/>
        </w:rPr>
        <w:t>rnu deponiju »</w:t>
      </w:r>
      <w:r w:rsidRPr="00BE2EEB">
        <w:rPr>
          <w:rFonts w:ascii="Arial" w:hAnsi="Arial" w:cs="Arial"/>
          <w:color w:val="auto"/>
          <w:sz w:val="22"/>
          <w:szCs w:val="22"/>
        </w:rPr>
        <w:t>Livade</w:t>
      </w:r>
      <w:r>
        <w:rPr>
          <w:rFonts w:ascii="Arial" w:hAnsi="Arial" w:cs="Arial"/>
          <w:color w:val="auto"/>
          <w:sz w:val="22"/>
          <w:szCs w:val="22"/>
        </w:rPr>
        <w:t>«</w:t>
      </w:r>
      <w:r w:rsidRPr="00BE2EEB">
        <w:rPr>
          <w:rFonts w:ascii="Arial" w:hAnsi="Arial" w:cs="Arial"/>
          <w:color w:val="auto"/>
          <w:sz w:val="22"/>
          <w:szCs w:val="22"/>
        </w:rPr>
        <w:t>, a neopasni građevinski o</w:t>
      </w:r>
      <w:r>
        <w:rPr>
          <w:rFonts w:ascii="Arial" w:hAnsi="Arial" w:cs="Arial"/>
          <w:color w:val="auto"/>
          <w:sz w:val="22"/>
          <w:szCs w:val="22"/>
        </w:rPr>
        <w:t>tpad na privremeno odlagalište »</w:t>
      </w:r>
      <w:r w:rsidRPr="00BE2EEB">
        <w:rPr>
          <w:rFonts w:ascii="Arial" w:hAnsi="Arial" w:cs="Arial"/>
          <w:color w:val="auto"/>
          <w:sz w:val="22"/>
          <w:szCs w:val="22"/>
        </w:rPr>
        <w:t>Mojanski krst</w:t>
      </w:r>
      <w:r>
        <w:rPr>
          <w:rFonts w:ascii="Arial" w:hAnsi="Arial" w:cs="Arial"/>
          <w:color w:val="auto"/>
          <w:sz w:val="22"/>
          <w:szCs w:val="22"/>
        </w:rPr>
        <w:t>«</w:t>
      </w:r>
      <w:r w:rsidRPr="00BE2EEB">
        <w:rPr>
          <w:rFonts w:ascii="Arial" w:hAnsi="Arial" w:cs="Arial"/>
          <w:color w:val="auto"/>
          <w:sz w:val="22"/>
          <w:szCs w:val="22"/>
        </w:rPr>
        <w:t>, koje se nalazi u opštini u okviru Glavnog grada Golubovci.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color w:val="auto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Na teritoriji Glavnog grada sakuplja se miješani komunalni otpad, odložen od strane građana i zaposlenih u komercijalnom i industrijskom sektoru (misli se samo na otpad koji je po svojim karakteristikama sličan komunalnom otpadu</w:t>
      </w:r>
      <w:r>
        <w:rPr>
          <w:rFonts w:ascii="Arial" w:hAnsi="Arial" w:cs="Arial"/>
          <w:sz w:val="22"/>
          <w:szCs w:val="22"/>
        </w:rPr>
        <w:t>).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Default="002A7EB0" w:rsidP="002A7EB0">
      <w:pPr>
        <w:pStyle w:val="Default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 xml:space="preserve"> Sakupljanje komunalnog otpada se sastoji iz dvije faze i to: </w:t>
      </w:r>
    </w:p>
    <w:p w:rsidR="002A7EB0" w:rsidRPr="00FA1C24" w:rsidRDefault="002A7EB0" w:rsidP="002A7EB0">
      <w:pPr>
        <w:pStyle w:val="Default"/>
        <w:rPr>
          <w:rFonts w:ascii="Arial" w:hAnsi="Arial" w:cs="Arial"/>
          <w:sz w:val="10"/>
          <w:szCs w:val="22"/>
        </w:rPr>
      </w:pPr>
    </w:p>
    <w:p w:rsidR="002A7EB0" w:rsidRDefault="002A7EB0" w:rsidP="002A7EB0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 xml:space="preserve">postavljanje adekvatnih posuda za sakupljanje komunalnog otpada – kontejnera za prikupljanje otpada iz domaćinstava i komercijalnog sektora; </w:t>
      </w:r>
    </w:p>
    <w:p w:rsidR="002A7EB0" w:rsidRPr="00FA1C24" w:rsidRDefault="002A7EB0" w:rsidP="002A7EB0">
      <w:pPr>
        <w:pStyle w:val="Default"/>
        <w:ind w:left="720"/>
        <w:jc w:val="both"/>
        <w:rPr>
          <w:rFonts w:ascii="Arial" w:hAnsi="Arial" w:cs="Arial"/>
          <w:sz w:val="10"/>
          <w:szCs w:val="22"/>
        </w:rPr>
      </w:pPr>
    </w:p>
    <w:p w:rsidR="002A7EB0" w:rsidRDefault="002A7EB0" w:rsidP="002A7EB0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 xml:space="preserve">sakupljanje otpada iz posuda za sakupljanje komunalnog otpada  i u kamione, tzv. autosmećare. 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Shodno zakonskim propisima Glavni grad je stvorio osnovne pretpostavke za uspostavljanje sistema primarne i sekundarne selekcije.</w:t>
      </w:r>
      <w:r>
        <w:rPr>
          <w:rFonts w:ascii="Arial" w:hAnsi="Arial" w:cs="Arial"/>
          <w:sz w:val="22"/>
          <w:szCs w:val="22"/>
        </w:rPr>
        <w:t xml:space="preserve"> </w:t>
      </w:r>
      <w:r w:rsidRPr="00BE2EEB">
        <w:rPr>
          <w:rFonts w:ascii="Arial" w:hAnsi="Arial" w:cs="Arial"/>
          <w:sz w:val="22"/>
          <w:szCs w:val="22"/>
        </w:rPr>
        <w:t>Primarne</w:t>
      </w:r>
      <w:r>
        <w:rPr>
          <w:rFonts w:ascii="Arial" w:hAnsi="Arial" w:cs="Arial"/>
          <w:sz w:val="22"/>
          <w:szCs w:val="22"/>
        </w:rPr>
        <w:t xml:space="preserve"> selekcije</w:t>
      </w:r>
      <w:r w:rsidRPr="00BE2E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E2EEB">
        <w:rPr>
          <w:rFonts w:ascii="Arial" w:hAnsi="Arial" w:cs="Arial"/>
          <w:sz w:val="22"/>
          <w:szCs w:val="22"/>
        </w:rPr>
        <w:t>p</w:t>
      </w:r>
      <w:r w:rsidRPr="00BE2EEB">
        <w:rPr>
          <w:rFonts w:ascii="Arial" w:hAnsi="Arial" w:cs="Arial"/>
          <w:color w:val="000000" w:themeColor="text1"/>
          <w:sz w:val="22"/>
          <w:szCs w:val="22"/>
        </w:rPr>
        <w:t xml:space="preserve">ostavljanjem posuda za selektivno sakupljanje otpada i izgradnjom reciklažnih dvorišta. Sekundarna selekcija se vrši na Postrojenju za reciklažu Regionalnog reciklažnog centra koji se nalazi u okviru deponije </w:t>
      </w:r>
      <w:r>
        <w:rPr>
          <w:rFonts w:ascii="Arial" w:hAnsi="Arial" w:cs="Arial"/>
          <w:sz w:val="22"/>
          <w:szCs w:val="22"/>
        </w:rPr>
        <w:t>»</w:t>
      </w:r>
      <w:r w:rsidRPr="00BE2EEB">
        <w:rPr>
          <w:rFonts w:ascii="Arial" w:hAnsi="Arial" w:cs="Arial"/>
          <w:sz w:val="22"/>
          <w:szCs w:val="22"/>
        </w:rPr>
        <w:t>Livade</w:t>
      </w:r>
      <w:r>
        <w:rPr>
          <w:rFonts w:ascii="Arial" w:hAnsi="Arial" w:cs="Arial"/>
          <w:sz w:val="22"/>
          <w:szCs w:val="22"/>
        </w:rPr>
        <w:t>«</w:t>
      </w:r>
      <w:r w:rsidRPr="00BE2EEB">
        <w:rPr>
          <w:rFonts w:ascii="Arial" w:hAnsi="Arial" w:cs="Arial"/>
          <w:sz w:val="22"/>
          <w:szCs w:val="22"/>
        </w:rPr>
        <w:t>. Prije odlaganj</w:t>
      </w:r>
      <w:r>
        <w:rPr>
          <w:rFonts w:ascii="Arial" w:hAnsi="Arial" w:cs="Arial"/>
          <w:sz w:val="22"/>
          <w:szCs w:val="22"/>
        </w:rPr>
        <w:t>a u sanitarnu kadu na deponiji »</w:t>
      </w:r>
      <w:r w:rsidRPr="00BE2EEB">
        <w:rPr>
          <w:rFonts w:ascii="Arial" w:hAnsi="Arial" w:cs="Arial"/>
          <w:sz w:val="22"/>
          <w:szCs w:val="22"/>
        </w:rPr>
        <w:t>Livade</w:t>
      </w:r>
      <w:r>
        <w:rPr>
          <w:rFonts w:ascii="Arial" w:hAnsi="Arial" w:cs="Arial"/>
          <w:sz w:val="22"/>
          <w:szCs w:val="22"/>
        </w:rPr>
        <w:t>«</w:t>
      </w:r>
      <w:r w:rsidRPr="00BE2EEB">
        <w:rPr>
          <w:rFonts w:ascii="Arial" w:hAnsi="Arial" w:cs="Arial"/>
          <w:sz w:val="22"/>
          <w:szCs w:val="22"/>
        </w:rPr>
        <w:t xml:space="preserve"> određena količina dopremljenog miješanog otpada tretira se u ovom Postrojenju. 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Ovim se u Glavnom gradu obezbjeđuje</w:t>
      </w:r>
      <w:r>
        <w:rPr>
          <w:rFonts w:ascii="Arial" w:hAnsi="Arial" w:cs="Arial"/>
          <w:sz w:val="22"/>
          <w:szCs w:val="22"/>
        </w:rPr>
        <w:t xml:space="preserve"> jedan način održivosti</w:t>
      </w:r>
      <w:r w:rsidRPr="00BE2EEB">
        <w:rPr>
          <w:rFonts w:ascii="Arial" w:hAnsi="Arial" w:cs="Arial"/>
          <w:sz w:val="22"/>
          <w:szCs w:val="22"/>
        </w:rPr>
        <w:t>, obzirom da se selektivno izdvojene količine materijala ekonomski valorizuju i da se smanjenjem količina koje se odlažu na deponiju produžava životni vijek sanitarne kade.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Pr="00BE2EEB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U Glavnom gradu se vodi evidencija o količini prikupljenog komunalnog otpada, odnosno  količini otpada koji se dop</w:t>
      </w:r>
      <w:r>
        <w:rPr>
          <w:rFonts w:ascii="Arial" w:hAnsi="Arial" w:cs="Arial"/>
          <w:sz w:val="22"/>
          <w:szCs w:val="22"/>
        </w:rPr>
        <w:t>rema na sanitarnu deponiju »</w:t>
      </w:r>
      <w:r w:rsidRPr="00BE2EEB">
        <w:rPr>
          <w:rFonts w:ascii="Arial" w:hAnsi="Arial" w:cs="Arial"/>
          <w:sz w:val="22"/>
          <w:szCs w:val="22"/>
        </w:rPr>
        <w:t>Livade</w:t>
      </w:r>
      <w:r>
        <w:rPr>
          <w:rFonts w:ascii="Arial" w:hAnsi="Arial" w:cs="Arial"/>
          <w:sz w:val="22"/>
          <w:szCs w:val="22"/>
        </w:rPr>
        <w:t>«</w:t>
      </w:r>
      <w:r w:rsidRPr="00BE2EEB">
        <w:rPr>
          <w:rFonts w:ascii="Arial" w:hAnsi="Arial" w:cs="Arial"/>
          <w:sz w:val="22"/>
          <w:szCs w:val="22"/>
        </w:rPr>
        <w:t xml:space="preserve">. Svako komunalno vozilo , koje </w:t>
      </w:r>
      <w:r w:rsidRPr="00BE2EEB">
        <w:rPr>
          <w:rFonts w:ascii="Arial" w:hAnsi="Arial" w:cs="Arial"/>
          <w:sz w:val="22"/>
          <w:szCs w:val="22"/>
        </w:rPr>
        <w:lastRenderedPageBreak/>
        <w:t xml:space="preserve">ima odgovarajući identifikacioni </w:t>
      </w:r>
      <w:r>
        <w:rPr>
          <w:rFonts w:ascii="Arial" w:hAnsi="Arial" w:cs="Arial"/>
          <w:sz w:val="22"/>
          <w:szCs w:val="22"/>
        </w:rPr>
        <w:t>broj sa komunalnim otpadom prili</w:t>
      </w:r>
      <w:r w:rsidRPr="00BE2EEB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m ulaska u krug sanitarne deponi</w:t>
      </w:r>
      <w:r w:rsidRPr="00BE2EEB">
        <w:rPr>
          <w:rFonts w:ascii="Arial" w:hAnsi="Arial" w:cs="Arial"/>
          <w:sz w:val="22"/>
          <w:szCs w:val="22"/>
        </w:rPr>
        <w:t xml:space="preserve">je vaga </w:t>
      </w:r>
      <w:r>
        <w:rPr>
          <w:rFonts w:ascii="Arial" w:hAnsi="Arial" w:cs="Arial"/>
          <w:sz w:val="22"/>
          <w:szCs w:val="22"/>
        </w:rPr>
        <w:t xml:space="preserve">se </w:t>
      </w:r>
      <w:r w:rsidRPr="00BE2EEB">
        <w:rPr>
          <w:rFonts w:ascii="Arial" w:hAnsi="Arial" w:cs="Arial"/>
          <w:sz w:val="22"/>
          <w:szCs w:val="22"/>
        </w:rPr>
        <w:t>na elektronskoj vagi.</w:t>
      </w:r>
    </w:p>
    <w:p w:rsidR="002A7EB0" w:rsidRPr="00FA1C24" w:rsidRDefault="002A7EB0" w:rsidP="002A7EB0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AC7EAC" w:rsidRPr="00AC7EAC" w:rsidRDefault="002A7EB0" w:rsidP="00AC7EAC">
      <w:pPr>
        <w:spacing w:after="0" w:line="240" w:lineRule="auto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Gra</w:t>
      </w:r>
      <w:r>
        <w:rPr>
          <w:rFonts w:ascii="Arial" w:hAnsi="Arial" w:cs="Arial"/>
        </w:rPr>
        <w:t>đevinski otpad i zemljani iskopi odlažu se</w:t>
      </w:r>
      <w:r w:rsidRPr="00BE2EEB">
        <w:rPr>
          <w:rFonts w:ascii="Arial" w:hAnsi="Arial" w:cs="Arial"/>
        </w:rPr>
        <w:t xml:space="preserve"> na privremenoj</w:t>
      </w:r>
      <w:r>
        <w:rPr>
          <w:rFonts w:ascii="Arial" w:hAnsi="Arial" w:cs="Arial"/>
        </w:rPr>
        <w:t xml:space="preserve"> lokaciji »</w:t>
      </w:r>
      <w:r w:rsidRPr="00BE2EEB">
        <w:rPr>
          <w:rFonts w:ascii="Arial" w:hAnsi="Arial" w:cs="Arial"/>
        </w:rPr>
        <w:t>Mojanski krst</w:t>
      </w:r>
      <w:r>
        <w:rPr>
          <w:rFonts w:ascii="Arial" w:hAnsi="Arial" w:cs="Arial"/>
        </w:rPr>
        <w:t xml:space="preserve">« </w:t>
      </w:r>
      <w:r w:rsidRPr="00BE2EEB">
        <w:rPr>
          <w:rFonts w:ascii="Arial" w:hAnsi="Arial" w:cs="Arial"/>
        </w:rPr>
        <w:t>- koja se nalazi u Mojanovićima - opštini u okviru Glavnog grada Golubovci. Određena količina o</w:t>
      </w:r>
      <w:r>
        <w:rPr>
          <w:rFonts w:ascii="Arial" w:hAnsi="Arial" w:cs="Arial"/>
        </w:rPr>
        <w:t>vog otpada,  koji se odlaže na »</w:t>
      </w:r>
      <w:r w:rsidRPr="00BE2EEB">
        <w:rPr>
          <w:rFonts w:ascii="Arial" w:hAnsi="Arial" w:cs="Arial"/>
        </w:rPr>
        <w:t>Mojanskom krstu</w:t>
      </w:r>
      <w:r>
        <w:rPr>
          <w:rFonts w:ascii="Arial" w:hAnsi="Arial" w:cs="Arial"/>
        </w:rPr>
        <w:t>«</w:t>
      </w:r>
      <w:r w:rsidRPr="00BE2EEB">
        <w:rPr>
          <w:rFonts w:ascii="Arial" w:hAnsi="Arial" w:cs="Arial"/>
        </w:rPr>
        <w:t>, povremeno se koristi kao prekrivni materijal</w:t>
      </w:r>
      <w:r>
        <w:rPr>
          <w:rFonts w:ascii="Arial" w:hAnsi="Arial" w:cs="Arial"/>
        </w:rPr>
        <w:t xml:space="preserve"> za sanitarne kade na deponiji »</w:t>
      </w:r>
      <w:r w:rsidRPr="00BE2EEB">
        <w:rPr>
          <w:rFonts w:ascii="Arial" w:hAnsi="Arial" w:cs="Arial"/>
        </w:rPr>
        <w:t>Livade</w:t>
      </w:r>
      <w:r>
        <w:rPr>
          <w:rFonts w:ascii="Arial" w:hAnsi="Arial" w:cs="Arial"/>
        </w:rPr>
        <w:t>«</w:t>
      </w:r>
      <w:r w:rsidRPr="00BE2EEB">
        <w:rPr>
          <w:rFonts w:ascii="Arial" w:hAnsi="Arial" w:cs="Arial"/>
        </w:rPr>
        <w:t>.</w:t>
      </w:r>
    </w:p>
    <w:p w:rsidR="00AC7EAC" w:rsidRPr="00B22F5F" w:rsidRDefault="00AC7EAC" w:rsidP="002A7EB0">
      <w:pPr>
        <w:pStyle w:val="Default"/>
        <w:jc w:val="both"/>
        <w:rPr>
          <w:rFonts w:ascii="Arial" w:hAnsi="Arial" w:cs="Arial"/>
          <w:bCs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bCs/>
          <w:sz w:val="22"/>
          <w:szCs w:val="22"/>
        </w:rPr>
        <w:t>Biootpad</w:t>
      </w:r>
      <w:r w:rsidRPr="00BE2EEB">
        <w:rPr>
          <w:rFonts w:ascii="Arial" w:hAnsi="Arial" w:cs="Arial"/>
          <w:sz w:val="22"/>
          <w:szCs w:val="22"/>
        </w:rPr>
        <w:t xml:space="preserve"> je biološki razgradiv otpad iz vrtova i parkova, hrane i drugi otpad koji nastaje u domaćinstvima, ugostiteljskim i maloprodajnim objektima i sličan otpadu iz objekata namijenjenih za proizvodnju prehrambenih proizvoda.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Pr="00BE2EEB" w:rsidRDefault="002A7EB0" w:rsidP="002A7EB0">
      <w:pPr>
        <w:pStyle w:val="Defaul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E2EEB">
        <w:rPr>
          <w:rFonts w:ascii="Arial" w:hAnsi="Arial" w:cs="Arial"/>
          <w:bCs/>
          <w:sz w:val="22"/>
          <w:szCs w:val="22"/>
        </w:rPr>
        <w:t xml:space="preserve">Upravljanje </w:t>
      </w:r>
      <w:r>
        <w:rPr>
          <w:rFonts w:ascii="Arial" w:hAnsi="Arial" w:cs="Arial"/>
          <w:bCs/>
          <w:sz w:val="22"/>
          <w:szCs w:val="22"/>
        </w:rPr>
        <w:t xml:space="preserve">ovog otpada sa javnih zelenih površina </w:t>
      </w:r>
      <w:r w:rsidRPr="00BE2EEB">
        <w:rPr>
          <w:rFonts w:ascii="Arial" w:hAnsi="Arial" w:cs="Arial"/>
          <w:bCs/>
          <w:sz w:val="22"/>
          <w:szCs w:val="22"/>
        </w:rPr>
        <w:t>na teritoriji Glavnog grada i opština u okviru Glavnog grada povjereno je  “Zelenilo“ d.o.o. Podgorica.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bCs/>
          <w:sz w:val="14"/>
          <w:szCs w:val="22"/>
        </w:rPr>
      </w:pPr>
    </w:p>
    <w:p w:rsidR="002A7EB0" w:rsidRDefault="00662A99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Biljni otpad </w:t>
      </w:r>
      <w:r w:rsidR="002A7EB0">
        <w:rPr>
          <w:rFonts w:ascii="Arial" w:hAnsi="Arial" w:cs="Arial"/>
          <w:sz w:val="22"/>
          <w:szCs w:val="22"/>
        </w:rPr>
        <w:t xml:space="preserve">se </w:t>
      </w:r>
      <w:r w:rsidR="002A7EB0" w:rsidRPr="00BE2EEB">
        <w:rPr>
          <w:rFonts w:ascii="Arial" w:hAnsi="Arial" w:cs="Arial"/>
          <w:sz w:val="22"/>
          <w:szCs w:val="22"/>
        </w:rPr>
        <w:t>odvozi na privremenu lokaciju koja se nalazi u neposr</w:t>
      </w:r>
      <w:r w:rsidR="002A7EB0">
        <w:rPr>
          <w:rFonts w:ascii="Arial" w:hAnsi="Arial" w:cs="Arial"/>
          <w:sz w:val="22"/>
          <w:szCs w:val="22"/>
        </w:rPr>
        <w:t>ednoj blizini deponije »Livade«</w:t>
      </w:r>
      <w:r>
        <w:rPr>
          <w:rFonts w:ascii="Arial" w:hAnsi="Arial" w:cs="Arial"/>
          <w:sz w:val="22"/>
          <w:szCs w:val="22"/>
        </w:rPr>
        <w:t xml:space="preserve">, </w:t>
      </w:r>
      <w:r w:rsidR="002A7EB0" w:rsidRPr="00BE2EEB">
        <w:rPr>
          <w:rFonts w:ascii="Arial" w:hAnsi="Arial" w:cs="Arial"/>
          <w:sz w:val="22"/>
          <w:szCs w:val="22"/>
        </w:rPr>
        <w:t>do izgradnje planiranog</w:t>
      </w:r>
      <w:r w:rsidR="002A7EB0">
        <w:rPr>
          <w:rFonts w:ascii="Arial" w:hAnsi="Arial" w:cs="Arial"/>
          <w:sz w:val="22"/>
          <w:szCs w:val="22"/>
        </w:rPr>
        <w:t xml:space="preserve"> </w:t>
      </w:r>
      <w:r w:rsidR="002A7EB0" w:rsidRPr="00BE2EEB">
        <w:rPr>
          <w:rFonts w:ascii="Arial" w:hAnsi="Arial" w:cs="Arial"/>
          <w:sz w:val="22"/>
          <w:szCs w:val="22"/>
        </w:rPr>
        <w:t xml:space="preserve"> kompostišta.</w:t>
      </w:r>
    </w:p>
    <w:p w:rsidR="00A22DB7" w:rsidRPr="00BE2EEB" w:rsidRDefault="00A22DB7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A7EB0" w:rsidRPr="001A3D7D" w:rsidRDefault="002A7EB0" w:rsidP="002A7EB0">
      <w:pPr>
        <w:pStyle w:val="Default"/>
        <w:jc w:val="both"/>
        <w:rPr>
          <w:rFonts w:ascii="Arial" w:hAnsi="Arial" w:cs="Arial"/>
        </w:rPr>
      </w:pPr>
    </w:p>
    <w:p w:rsidR="002A7EB0" w:rsidRDefault="002A7EB0" w:rsidP="002A7E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1A3D7D">
        <w:rPr>
          <w:rFonts w:ascii="Arial" w:hAnsi="Arial" w:cs="Arial"/>
          <w:b/>
          <w:sz w:val="24"/>
          <w:szCs w:val="24"/>
          <w:lang w:val="en-GB"/>
        </w:rPr>
        <w:t>POSTOJEĆE STANJE UPRAVLJANJA KOMUNALNIM I NEOPASNIM GRAĐEVINSKIM OTPADOM</w:t>
      </w:r>
    </w:p>
    <w:p w:rsidR="00A22DB7" w:rsidRPr="001A3D7D" w:rsidRDefault="00A22DB7" w:rsidP="00A22D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2A7EB0" w:rsidRPr="00B22F5F" w:rsidRDefault="002A7EB0" w:rsidP="002A7E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40"/>
          <w:szCs w:val="48"/>
          <w:lang w:val="en-GB"/>
        </w:rPr>
      </w:pPr>
    </w:p>
    <w:p w:rsidR="002A7EB0" w:rsidRDefault="00116E5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Glavni grad je u 2018</w:t>
      </w:r>
      <w:r w:rsidR="002A7EB0">
        <w:rPr>
          <w:rFonts w:ascii="Arial" w:hAnsi="Arial" w:cs="Arial"/>
          <w:color w:val="000000"/>
          <w:lang w:val="en-GB"/>
        </w:rPr>
        <w:t>. g</w:t>
      </w:r>
      <w:r w:rsidR="00A22DB7">
        <w:rPr>
          <w:rFonts w:ascii="Arial" w:hAnsi="Arial" w:cs="Arial"/>
          <w:color w:val="000000"/>
          <w:lang w:val="en-GB"/>
        </w:rPr>
        <w:t>odini nastavio sa trendom unapr</w:t>
      </w:r>
      <w:r w:rsidR="002A7EB0">
        <w:rPr>
          <w:rFonts w:ascii="Arial" w:hAnsi="Arial" w:cs="Arial"/>
          <w:color w:val="000000"/>
          <w:lang w:val="en-GB"/>
        </w:rPr>
        <w:t xml:space="preserve">eđivanja upravljanja komunalnim otpadom u cilju obezbjeđivanja jednog održivog sistema. </w:t>
      </w:r>
    </w:p>
    <w:p w:rsidR="002A7EB0" w:rsidRPr="00FD6006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Od aktivnosti koje su definisane Lokalnim planom upravljanja otpadom, za izvještajni period realizovane su sljedeće aktivnosti:</w:t>
      </w:r>
    </w:p>
    <w:p w:rsidR="002A7EB0" w:rsidRPr="00FD6006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lang w:val="en-GB"/>
        </w:rPr>
      </w:pPr>
    </w:p>
    <w:p w:rsidR="002A7EB0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P</w:t>
      </w:r>
      <w:r w:rsidRPr="00FD6006">
        <w:rPr>
          <w:rFonts w:ascii="Arial" w:hAnsi="Arial" w:cs="Arial"/>
          <w:color w:val="000000"/>
          <w:lang w:val="en-GB"/>
        </w:rPr>
        <w:t xml:space="preserve">ostrojenje za prečišćavanje </w:t>
      </w:r>
      <w:r w:rsidR="008454B7">
        <w:rPr>
          <w:rFonts w:ascii="Arial" w:hAnsi="Arial" w:cs="Arial"/>
          <w:color w:val="000000"/>
          <w:lang w:val="en-GB"/>
        </w:rPr>
        <w:t>pr</w:t>
      </w:r>
      <w:r w:rsidRPr="00FD6006">
        <w:rPr>
          <w:rFonts w:ascii="Arial" w:hAnsi="Arial" w:cs="Arial"/>
          <w:color w:val="000000"/>
          <w:lang w:val="en-GB"/>
        </w:rPr>
        <w:t>ocjednih voda sa deponije</w:t>
      </w:r>
      <w:r w:rsidR="001A3D7D">
        <w:rPr>
          <w:rFonts w:ascii="Arial" w:hAnsi="Arial" w:cs="Arial"/>
          <w:color w:val="000000"/>
          <w:lang w:val="en-GB"/>
        </w:rPr>
        <w:t xml:space="preserve"> Livade</w:t>
      </w:r>
      <w:r w:rsidR="00435EA6">
        <w:rPr>
          <w:rFonts w:ascii="Arial" w:hAnsi="Arial" w:cs="Arial"/>
          <w:color w:val="000000"/>
          <w:lang w:val="en-GB"/>
        </w:rPr>
        <w:t xml:space="preserve"> </w:t>
      </w:r>
      <w:r w:rsidRPr="00FD6006">
        <w:rPr>
          <w:rFonts w:ascii="Arial" w:hAnsi="Arial" w:cs="Arial"/>
          <w:color w:val="000000"/>
          <w:lang w:val="en-GB"/>
        </w:rPr>
        <w:t>, pušteno je u</w:t>
      </w:r>
      <w:r>
        <w:rPr>
          <w:rFonts w:ascii="Arial" w:hAnsi="Arial" w:cs="Arial"/>
          <w:color w:val="000000"/>
          <w:lang w:val="en-GB"/>
        </w:rPr>
        <w:t xml:space="preserve"> rad čime je obezbijeđen</w:t>
      </w:r>
      <w:r w:rsidRPr="00FD6006">
        <w:rPr>
          <w:rFonts w:ascii="Arial" w:hAnsi="Arial" w:cs="Arial"/>
          <w:color w:val="000000"/>
          <w:lang w:val="en-GB"/>
        </w:rPr>
        <w:t xml:space="preserve"> njihov tretman pri</w:t>
      </w:r>
      <w:r>
        <w:rPr>
          <w:rFonts w:ascii="Arial" w:hAnsi="Arial" w:cs="Arial"/>
          <w:color w:val="000000"/>
          <w:lang w:val="en-GB"/>
        </w:rPr>
        <w:t xml:space="preserve">je ispuštanja u kanalizacioni </w:t>
      </w:r>
      <w:r w:rsidRPr="00FD6006">
        <w:rPr>
          <w:rFonts w:ascii="Arial" w:hAnsi="Arial" w:cs="Arial"/>
          <w:color w:val="000000"/>
          <w:lang w:val="en-GB"/>
        </w:rPr>
        <w:t>sistem, a ujed</w:t>
      </w:r>
      <w:r>
        <w:rPr>
          <w:rFonts w:ascii="Arial" w:hAnsi="Arial" w:cs="Arial"/>
          <w:color w:val="000000"/>
          <w:lang w:val="en-GB"/>
        </w:rPr>
        <w:t>no i zaštita životne sredine.</w:t>
      </w:r>
    </w:p>
    <w:p w:rsidR="00435EA6" w:rsidRPr="00435EA6" w:rsidRDefault="002A7EB0" w:rsidP="00435EA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435EA6">
        <w:rPr>
          <w:rFonts w:ascii="Arial" w:hAnsi="Arial" w:cs="Arial"/>
        </w:rPr>
        <w:t>U cilju valorizacije i održiv</w:t>
      </w:r>
      <w:r w:rsidR="00435EA6" w:rsidRPr="00435EA6">
        <w:rPr>
          <w:rFonts w:ascii="Arial" w:hAnsi="Arial" w:cs="Arial"/>
        </w:rPr>
        <w:t>og upravljanja biogasom sa sani</w:t>
      </w:r>
      <w:r w:rsidR="00116E50" w:rsidRPr="00435EA6">
        <w:rPr>
          <w:rFonts w:ascii="Arial" w:hAnsi="Arial" w:cs="Arial"/>
        </w:rPr>
        <w:t>t</w:t>
      </w:r>
      <w:r w:rsidR="00435EA6" w:rsidRPr="00435EA6">
        <w:rPr>
          <w:rFonts w:ascii="Arial" w:hAnsi="Arial" w:cs="Arial"/>
        </w:rPr>
        <w:t>a</w:t>
      </w:r>
      <w:r w:rsidRPr="00435EA6">
        <w:rPr>
          <w:rFonts w:ascii="Arial" w:hAnsi="Arial" w:cs="Arial"/>
        </w:rPr>
        <w:t>rnih kada sanitarne deponije”Livade”</w:t>
      </w:r>
      <w:r w:rsidR="00116E50" w:rsidRPr="00435EA6">
        <w:rPr>
          <w:rFonts w:ascii="Arial" w:hAnsi="Arial" w:cs="Arial"/>
        </w:rPr>
        <w:t>,</w:t>
      </w:r>
      <w:r w:rsidR="00435EA6" w:rsidRPr="00435EA6">
        <w:rPr>
          <w:rFonts w:ascii="Arial" w:hAnsi="Arial" w:cs="Arial"/>
          <w:color w:val="000000"/>
          <w:lang w:val="hr-HR"/>
        </w:rPr>
        <w:t xml:space="preserve"> „Deponija“ d.o.o Podgorica j</w:t>
      </w:r>
      <w:r w:rsidR="00435EA6" w:rsidRPr="00435EA6">
        <w:rPr>
          <w:rFonts w:ascii="Arial" w:hAnsi="Arial" w:cs="Arial"/>
          <w:color w:val="000000"/>
        </w:rPr>
        <w:t>e tokom 2018.godine raspisalo 3(tri) javna poziva za i</w:t>
      </w:r>
      <w:r w:rsidR="00435EA6" w:rsidRPr="00435EA6">
        <w:rPr>
          <w:rFonts w:ascii="Arial" w:hAnsi="Arial" w:cs="Arial"/>
          <w:color w:val="000000"/>
          <w:lang w:val="hr-HR"/>
        </w:rPr>
        <w:t>zgradnju postrojenja za proizvodnju električne energije iz deponijskog bio gasa.</w:t>
      </w:r>
      <w:r w:rsidR="00435EA6" w:rsidRPr="00435EA6">
        <w:rPr>
          <w:rFonts w:ascii="Arial" w:hAnsi="Arial" w:cs="Arial"/>
          <w:color w:val="000000"/>
        </w:rPr>
        <w:t xml:space="preserve">Kako do isteka roka predviđenog za dostavljanje ponuda </w:t>
      </w:r>
      <w:r w:rsidR="00435EA6" w:rsidRPr="00435EA6">
        <w:rPr>
          <w:rFonts w:ascii="Arial" w:hAnsi="Arial" w:cs="Arial"/>
          <w:color w:val="000000"/>
          <w:lang w:val="sr-Latn-CS"/>
        </w:rPr>
        <w:t>ni po jednom pozivu nijesu pristigle  ponude to su donijete odluke o poni</w:t>
      </w:r>
      <w:r w:rsidR="00435EA6" w:rsidRPr="00435EA6">
        <w:rPr>
          <w:rFonts w:ascii="Arial" w:hAnsi="Arial" w:cs="Arial"/>
          <w:color w:val="000000"/>
        </w:rPr>
        <w:t>štavanju  postupka.U toku su aktivnosti na raspisivanju novog javnog poziva uz prethodno izvršene korekcije koncesionog akta u cilju stvaranja boljih uslova za privlačenje stranih investitora.</w:t>
      </w:r>
      <w:r w:rsidR="00073CB3">
        <w:rPr>
          <w:rFonts w:ascii="Arial" w:hAnsi="Arial" w:cs="Arial"/>
          <w:color w:val="000000"/>
        </w:rPr>
        <w:t>Vrijednost investicije iznosi 1.932.607,00</w:t>
      </w:r>
      <w:r w:rsidR="00A22DB7">
        <w:rPr>
          <w:rFonts w:ascii="Arial" w:hAnsi="Arial" w:cs="Arial"/>
          <w:color w:val="000000"/>
        </w:rPr>
        <w:t xml:space="preserve"> </w:t>
      </w:r>
      <w:r w:rsidR="00073CB3">
        <w:rPr>
          <w:rFonts w:ascii="Arial" w:hAnsi="Arial" w:cs="Arial"/>
          <w:color w:val="000000"/>
        </w:rPr>
        <w:t>eura</w:t>
      </w:r>
      <w:r w:rsidR="00A22DB7">
        <w:rPr>
          <w:rFonts w:ascii="Arial" w:hAnsi="Arial" w:cs="Arial"/>
          <w:color w:val="000000"/>
        </w:rPr>
        <w:t>.</w:t>
      </w:r>
    </w:p>
    <w:p w:rsidR="008454B7" w:rsidRPr="00435EA6" w:rsidRDefault="002A7EB0" w:rsidP="008454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FD6006">
        <w:rPr>
          <w:rFonts w:ascii="Arial" w:hAnsi="Arial" w:cs="Arial"/>
          <w:color w:val="000000"/>
          <w:lang w:val="en-GB"/>
        </w:rPr>
        <w:t>Povećan je procenat selektivnog sortiranj</w:t>
      </w:r>
      <w:r>
        <w:rPr>
          <w:rFonts w:ascii="Arial" w:hAnsi="Arial" w:cs="Arial"/>
          <w:color w:val="000000"/>
          <w:lang w:val="en-GB"/>
        </w:rPr>
        <w:t>a dopremljenog ko</w:t>
      </w:r>
      <w:r w:rsidRPr="00FD6006">
        <w:rPr>
          <w:rFonts w:ascii="Arial" w:hAnsi="Arial" w:cs="Arial"/>
          <w:color w:val="000000"/>
          <w:lang w:val="en-GB"/>
        </w:rPr>
        <w:t>munalnog otpada u Postrojenju za selekciju Regionalnog reciklažnog centra, koji i pored stvorenih pretpostavki za selektivno sakupljanje komunalnog otpada još uvijek nije na zadovoljavajućem nivou usljed nerazvijene j</w:t>
      </w:r>
      <w:r>
        <w:rPr>
          <w:rFonts w:ascii="Arial" w:hAnsi="Arial" w:cs="Arial"/>
          <w:color w:val="000000"/>
          <w:lang w:val="en-GB"/>
        </w:rPr>
        <w:t>avne ekološke  svijesti građana.</w:t>
      </w:r>
    </w:p>
    <w:p w:rsidR="008454B7" w:rsidRPr="00435EA6" w:rsidRDefault="008454B7" w:rsidP="00435EA6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Započete su aktivnosti na uspostavljanju primarne selekcije kroz </w:t>
      </w:r>
      <w:r w:rsidR="001A3D7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oncept </w:t>
      </w:r>
      <w:r w:rsidR="00435EA6">
        <w:rPr>
          <w:rFonts w:ascii="Arial" w:hAnsi="Arial" w:cs="Arial"/>
        </w:rPr>
        <w:t xml:space="preserve">selektivnog sakupljanja otpada na </w:t>
      </w:r>
      <w:r w:rsidRPr="00BE2EEB">
        <w:rPr>
          <w:rFonts w:ascii="Arial" w:hAnsi="Arial" w:cs="Arial"/>
        </w:rPr>
        <w:t>dvije frakcije: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 xml:space="preserve">suvu </w:t>
      </w:r>
      <w:r>
        <w:rPr>
          <w:rFonts w:ascii="Arial" w:hAnsi="Arial" w:cs="Arial"/>
        </w:rPr>
        <w:t xml:space="preserve">- </w:t>
      </w:r>
      <w:r w:rsidRPr="00BE2EEB">
        <w:rPr>
          <w:rFonts w:ascii="Arial" w:hAnsi="Arial" w:cs="Arial"/>
        </w:rPr>
        <w:t>reciklabilni materijali: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pa</w:t>
      </w:r>
      <w:r>
        <w:rPr>
          <w:rFonts w:ascii="Arial" w:hAnsi="Arial" w:cs="Arial"/>
        </w:rPr>
        <w:t>pir</w:t>
      </w:r>
      <w:r w:rsidRPr="00BE2EEB">
        <w:rPr>
          <w:rFonts w:ascii="Arial" w:hAnsi="Arial" w:cs="Arial"/>
        </w:rPr>
        <w:t>, PET a</w:t>
      </w:r>
      <w:r>
        <w:rPr>
          <w:rFonts w:ascii="Arial" w:hAnsi="Arial" w:cs="Arial"/>
        </w:rPr>
        <w:t xml:space="preserve">mabalažu, karton, limenke i dr. i mokra frakcija - </w:t>
      </w:r>
      <w:r w:rsidRPr="00BE2EEB">
        <w:rPr>
          <w:rFonts w:ascii="Arial" w:hAnsi="Arial" w:cs="Arial"/>
        </w:rPr>
        <w:t>organski b</w:t>
      </w:r>
      <w:r w:rsidR="001A3D7D">
        <w:rPr>
          <w:rFonts w:ascii="Arial" w:hAnsi="Arial" w:cs="Arial"/>
        </w:rPr>
        <w:t>iorazgradivi otpad.</w:t>
      </w:r>
    </w:p>
    <w:p w:rsidR="002A7EB0" w:rsidRPr="003F2D3E" w:rsidRDefault="001A3D7D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U cilju uspostavljanja sistema primarne selekcije, p</w:t>
      </w:r>
      <w:r w:rsidR="002A7EB0" w:rsidRPr="0085347F">
        <w:rPr>
          <w:rFonts w:ascii="Arial" w:hAnsi="Arial" w:cs="Arial"/>
          <w:color w:val="000000"/>
          <w:lang w:val="en-GB"/>
        </w:rPr>
        <w:t>oseban akcenat u toku izvještajne godine stavljen je na podizanje svijesti građana</w:t>
      </w:r>
      <w:r w:rsidR="002A7EB0">
        <w:rPr>
          <w:rFonts w:ascii="Arial" w:hAnsi="Arial" w:cs="Arial"/>
          <w:color w:val="000000"/>
          <w:lang w:val="en-GB"/>
        </w:rPr>
        <w:t xml:space="preserve"> o pravilnom postupanju s otpadom</w:t>
      </w:r>
      <w:r w:rsidR="002A7EB0" w:rsidRPr="0085347F">
        <w:rPr>
          <w:rFonts w:ascii="Arial" w:hAnsi="Arial" w:cs="Arial"/>
          <w:color w:val="000000"/>
          <w:lang w:val="en-GB"/>
        </w:rPr>
        <w:t xml:space="preserve">. Sekretarijat za komunalne poslove </w:t>
      </w:r>
      <w:r w:rsidR="002A7EB0">
        <w:rPr>
          <w:rFonts w:ascii="Arial" w:hAnsi="Arial" w:cs="Arial"/>
          <w:color w:val="000000"/>
          <w:lang w:val="en-GB"/>
        </w:rPr>
        <w:t xml:space="preserve">je inicirao, izradio projektni zadatak, i </w:t>
      </w:r>
      <w:r w:rsidR="002A7EB0" w:rsidRPr="0085347F">
        <w:rPr>
          <w:rFonts w:ascii="Arial" w:hAnsi="Arial" w:cs="Arial"/>
          <w:color w:val="000000"/>
          <w:lang w:val="en-GB"/>
        </w:rPr>
        <w:t xml:space="preserve">u saradnji sa “Medix” d.o.o. Podgorica realizovao je projekat </w:t>
      </w:r>
      <w:r w:rsidR="002A7EB0">
        <w:rPr>
          <w:rFonts w:ascii="Arial" w:hAnsi="Arial" w:cs="Arial"/>
          <w:color w:val="000000"/>
          <w:lang w:val="en-GB"/>
        </w:rPr>
        <w:t>“O</w:t>
      </w:r>
      <w:r w:rsidR="002A7EB0" w:rsidRPr="0085347F">
        <w:rPr>
          <w:rFonts w:ascii="Arial" w:hAnsi="Arial" w:cs="Arial"/>
          <w:color w:val="000000"/>
          <w:lang w:val="en-GB"/>
        </w:rPr>
        <w:t>t</w:t>
      </w:r>
      <w:r w:rsidR="002A7EB0">
        <w:rPr>
          <w:rFonts w:ascii="Arial" w:hAnsi="Arial" w:cs="Arial"/>
          <w:color w:val="000000"/>
          <w:lang w:val="en-GB"/>
        </w:rPr>
        <w:t>p</w:t>
      </w:r>
      <w:r w:rsidR="00116E50">
        <w:rPr>
          <w:rFonts w:ascii="Arial" w:hAnsi="Arial" w:cs="Arial"/>
          <w:color w:val="000000"/>
          <w:lang w:val="en-GB"/>
        </w:rPr>
        <w:t>ad resurs koji treba</w:t>
      </w:r>
      <w:r w:rsidR="002A7EB0" w:rsidRPr="0085347F">
        <w:rPr>
          <w:rFonts w:ascii="Arial" w:hAnsi="Arial" w:cs="Arial"/>
          <w:color w:val="000000"/>
          <w:lang w:val="en-GB"/>
        </w:rPr>
        <w:t xml:space="preserve"> iskorisiti”.</w:t>
      </w:r>
      <w:r w:rsidR="002A7EB0" w:rsidRPr="0085347F">
        <w:rPr>
          <w:rFonts w:ascii="Arial" w:hAnsi="Arial" w:cs="Arial"/>
        </w:rPr>
        <w:t xml:space="preserve"> </w:t>
      </w:r>
      <w:r w:rsidR="002A7EB0">
        <w:rPr>
          <w:rFonts w:ascii="Arial" w:hAnsi="Arial" w:cs="Arial"/>
        </w:rPr>
        <w:t xml:space="preserve">Napominjemo da je ovaj projekat edukacije iz oblasti upravljanja otpadom </w:t>
      </w:r>
      <w:r>
        <w:rPr>
          <w:rFonts w:ascii="Arial" w:hAnsi="Arial" w:cs="Arial"/>
        </w:rPr>
        <w:t>nastavak im</w:t>
      </w:r>
      <w:r w:rsidR="00116E50">
        <w:rPr>
          <w:rFonts w:ascii="Arial" w:hAnsi="Arial" w:cs="Arial"/>
        </w:rPr>
        <w:t>plement</w:t>
      </w:r>
      <w:r w:rsidR="00435EA6">
        <w:rPr>
          <w:rFonts w:ascii="Arial" w:hAnsi="Arial" w:cs="Arial"/>
        </w:rPr>
        <w:t>acije projekta iz 2017.godine.</w:t>
      </w:r>
      <w:r w:rsidR="002A7EB0" w:rsidRPr="0085347F">
        <w:rPr>
          <w:rFonts w:ascii="Arial" w:hAnsi="Arial" w:cs="Arial"/>
        </w:rPr>
        <w:t>Projekat eduka</w:t>
      </w:r>
      <w:r w:rsidR="002A7EB0">
        <w:rPr>
          <w:rFonts w:ascii="Arial" w:hAnsi="Arial" w:cs="Arial"/>
        </w:rPr>
        <w:t xml:space="preserve">cije realizovan je kroz </w:t>
      </w:r>
      <w:r w:rsidR="002A7EB0" w:rsidRPr="0085347F">
        <w:rPr>
          <w:rFonts w:ascii="Arial" w:hAnsi="Arial" w:cs="Arial"/>
        </w:rPr>
        <w:t>edukativna predavanj</w:t>
      </w:r>
      <w:r w:rsidR="00435EA6">
        <w:rPr>
          <w:rFonts w:ascii="Arial" w:hAnsi="Arial" w:cs="Arial"/>
        </w:rPr>
        <w:t xml:space="preserve">a osnovnim i srednjim </w:t>
      </w:r>
      <w:r w:rsidR="00116E50">
        <w:rPr>
          <w:rFonts w:ascii="Arial" w:hAnsi="Arial" w:cs="Arial"/>
        </w:rPr>
        <w:t xml:space="preserve">školama </w:t>
      </w:r>
      <w:r w:rsidR="00435EA6">
        <w:rPr>
          <w:rFonts w:ascii="Arial" w:hAnsi="Arial" w:cs="Arial"/>
        </w:rPr>
        <w:t>i</w:t>
      </w:r>
      <w:r w:rsidR="00116E50">
        <w:rPr>
          <w:rFonts w:ascii="Arial" w:hAnsi="Arial" w:cs="Arial"/>
        </w:rPr>
        <w:t xml:space="preserve"> central</w:t>
      </w:r>
      <w:r w:rsidR="00435EA6">
        <w:rPr>
          <w:rFonts w:ascii="Arial" w:hAnsi="Arial" w:cs="Arial"/>
        </w:rPr>
        <w:t>ne</w:t>
      </w:r>
      <w:r w:rsidR="00116E50">
        <w:rPr>
          <w:rFonts w:ascii="Arial" w:hAnsi="Arial" w:cs="Arial"/>
        </w:rPr>
        <w:t xml:space="preserve"> radionice za građane.</w:t>
      </w:r>
      <w:r w:rsidR="002A7EB0" w:rsidRPr="0085347F">
        <w:rPr>
          <w:rFonts w:ascii="Arial" w:hAnsi="Arial" w:cs="Arial"/>
        </w:rPr>
        <w:t xml:space="preserve">Napominjemo da se edukativna predavanja za građane i škole u cilju prilagođavanja istih shodno </w:t>
      </w:r>
      <w:r w:rsidR="002A7EB0" w:rsidRPr="0085347F">
        <w:rPr>
          <w:rFonts w:ascii="Arial" w:hAnsi="Arial" w:cs="Arial"/>
        </w:rPr>
        <w:lastRenderedPageBreak/>
        <w:t xml:space="preserve">starosnoj dobi znatno razlikovala  po svojim sadržajima. Takođe </w:t>
      </w:r>
      <w:r w:rsidR="002A7EB0">
        <w:rPr>
          <w:rFonts w:ascii="Arial" w:hAnsi="Arial" w:cs="Arial"/>
        </w:rPr>
        <w:t xml:space="preserve">osim edukativnih </w:t>
      </w:r>
      <w:r w:rsidR="002A7EB0" w:rsidRPr="0085347F">
        <w:rPr>
          <w:rFonts w:ascii="Arial" w:hAnsi="Arial" w:cs="Arial"/>
        </w:rPr>
        <w:t>predav</w:t>
      </w:r>
      <w:r w:rsidR="002A7EB0">
        <w:rPr>
          <w:rFonts w:ascii="Arial" w:hAnsi="Arial" w:cs="Arial"/>
        </w:rPr>
        <w:t>anja koja su bila propraćena prezen</w:t>
      </w:r>
      <w:r w:rsidR="002A7EB0" w:rsidRPr="0085347F">
        <w:rPr>
          <w:rFonts w:ascii="Arial" w:hAnsi="Arial" w:cs="Arial"/>
        </w:rPr>
        <w:t xml:space="preserve">tacijama, </w:t>
      </w:r>
      <w:r w:rsidR="002A7EB0">
        <w:rPr>
          <w:rFonts w:ascii="Arial" w:hAnsi="Arial" w:cs="Arial"/>
        </w:rPr>
        <w:t>projekat edukacije je podrazumijevao</w:t>
      </w:r>
      <w:r w:rsidR="002A7EB0" w:rsidRPr="0085347F">
        <w:rPr>
          <w:rFonts w:ascii="Arial" w:hAnsi="Arial" w:cs="Arial"/>
        </w:rPr>
        <w:t xml:space="preserve"> i obilazak reciklažnih dvorišta, regionalnog reciklažnog centra i sanitarne deponije »Livade«. </w:t>
      </w:r>
      <w:r w:rsidR="002A7EB0">
        <w:rPr>
          <w:rFonts w:ascii="Arial" w:hAnsi="Arial" w:cs="Arial"/>
        </w:rPr>
        <w:t>Š</w:t>
      </w:r>
      <w:r w:rsidR="002A7EB0" w:rsidRPr="0085347F">
        <w:rPr>
          <w:rFonts w:ascii="Arial" w:hAnsi="Arial" w:cs="Arial"/>
        </w:rPr>
        <w:t>tampani su i flajeri o značaju selektivnog sa</w:t>
      </w:r>
      <w:r w:rsidR="002A7EB0">
        <w:rPr>
          <w:rFonts w:ascii="Arial" w:hAnsi="Arial" w:cs="Arial"/>
        </w:rPr>
        <w:t>k</w:t>
      </w:r>
      <w:r w:rsidR="002A7EB0" w:rsidRPr="0085347F">
        <w:rPr>
          <w:rFonts w:ascii="Arial" w:hAnsi="Arial" w:cs="Arial"/>
        </w:rPr>
        <w:t xml:space="preserve">upljanja otpadom i primarnoj selekciji, koji </w:t>
      </w:r>
      <w:r w:rsidR="002A7EB0">
        <w:rPr>
          <w:rFonts w:ascii="Arial" w:hAnsi="Arial" w:cs="Arial"/>
        </w:rPr>
        <w:t xml:space="preserve">su </w:t>
      </w:r>
      <w:r w:rsidR="002A7EB0" w:rsidRPr="0085347F">
        <w:rPr>
          <w:rFonts w:ascii="Arial" w:hAnsi="Arial" w:cs="Arial"/>
        </w:rPr>
        <w:t>se na edukaciji dijelili prisutnima. Sve aktivnosti su</w:t>
      </w:r>
      <w:r w:rsidR="002A7EB0">
        <w:rPr>
          <w:rFonts w:ascii="Arial" w:hAnsi="Arial" w:cs="Arial"/>
        </w:rPr>
        <w:t xml:space="preserve"> bile</w:t>
      </w:r>
      <w:r w:rsidR="002A7EB0" w:rsidRPr="0085347F">
        <w:rPr>
          <w:rFonts w:ascii="Arial" w:hAnsi="Arial" w:cs="Arial"/>
        </w:rPr>
        <w:t xml:space="preserve"> p</w:t>
      </w:r>
      <w:r w:rsidR="002A7EB0">
        <w:rPr>
          <w:rFonts w:ascii="Arial" w:hAnsi="Arial" w:cs="Arial"/>
        </w:rPr>
        <w:t>r</w:t>
      </w:r>
      <w:r w:rsidR="002A7EB0" w:rsidRPr="0085347F">
        <w:rPr>
          <w:rFonts w:ascii="Arial" w:hAnsi="Arial" w:cs="Arial"/>
        </w:rPr>
        <w:t>opraćene od strane medija</w:t>
      </w:r>
      <w:r w:rsidR="002A7EB0">
        <w:rPr>
          <w:rFonts w:ascii="Arial" w:hAnsi="Arial" w:cs="Arial"/>
        </w:rPr>
        <w:t>,</w:t>
      </w:r>
      <w:r w:rsidR="002A7EB0" w:rsidRPr="0085347F">
        <w:rPr>
          <w:rFonts w:ascii="Arial" w:hAnsi="Arial" w:cs="Arial"/>
        </w:rPr>
        <w:t xml:space="preserve"> i putem obavještenja koja je Sekretarijat za komunalne poslove sačinjavao nakon svakog edukativnog predavanja. </w:t>
      </w:r>
    </w:p>
    <w:p w:rsidR="00435EA6" w:rsidRPr="003F2D3E" w:rsidRDefault="00116E50" w:rsidP="003F2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3F2D3E">
        <w:rPr>
          <w:rFonts w:ascii="Arial" w:hAnsi="Arial" w:cs="Arial"/>
        </w:rPr>
        <w:t>U toku 2018</w:t>
      </w:r>
      <w:r w:rsidR="002A7EB0" w:rsidRPr="003F2D3E">
        <w:rPr>
          <w:rFonts w:ascii="Arial" w:hAnsi="Arial" w:cs="Arial"/>
        </w:rPr>
        <w:t xml:space="preserve">.godine </w:t>
      </w:r>
      <w:r w:rsidR="00435EA6" w:rsidRPr="003F2D3E">
        <w:rPr>
          <w:rFonts w:ascii="Arial" w:hAnsi="Arial" w:cs="Arial"/>
        </w:rPr>
        <w:t>realizovani su radovi na redovnom održavanju tj.prekrivanju sanitarnih kada br.1</w:t>
      </w:r>
      <w:r w:rsidR="00A22DB7">
        <w:rPr>
          <w:rFonts w:ascii="Arial" w:hAnsi="Arial" w:cs="Arial"/>
        </w:rPr>
        <w:t xml:space="preserve">,2 i 3 tamponskim materijalom. </w:t>
      </w:r>
      <w:r w:rsidR="00435EA6" w:rsidRPr="003F2D3E">
        <w:rPr>
          <w:rFonts w:ascii="Arial" w:hAnsi="Arial" w:cs="Arial"/>
        </w:rPr>
        <w:t>Vrijed</w:t>
      </w:r>
      <w:r w:rsidR="00662A99">
        <w:rPr>
          <w:rFonts w:ascii="Arial" w:hAnsi="Arial" w:cs="Arial"/>
        </w:rPr>
        <w:t>nost ovih radova sa uračunatim p</w:t>
      </w:r>
      <w:r w:rsidR="00435EA6" w:rsidRPr="003F2D3E">
        <w:rPr>
          <w:rFonts w:ascii="Arial" w:hAnsi="Arial" w:cs="Arial"/>
        </w:rPr>
        <w:t>dv-om iznosila je 48.690,40 eura.</w:t>
      </w:r>
    </w:p>
    <w:p w:rsidR="003F2D3E" w:rsidRDefault="003F2D3E" w:rsidP="003F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2A7EB0" w:rsidRDefault="002A7EB0" w:rsidP="003F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Upravljanje građevinskim neopasnim otpadom realizovano je kroz privremeno odlaganje ovog otpada na lokaciji  »Mojanski krst«, a dio ovog otpada ponovno je korišten kao prekrivka na sanitarnim kadama na deponiji »Livade«.</w:t>
      </w:r>
    </w:p>
    <w:p w:rsidR="002A7EB0" w:rsidRPr="0040653F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lang w:val="en-GB"/>
        </w:rPr>
      </w:pPr>
    </w:p>
    <w:p w:rsidR="002A7EB0" w:rsidRDefault="002A7EB0" w:rsidP="003F2D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Sekretarijat </w:t>
      </w:r>
      <w:r w:rsidR="00116E50">
        <w:rPr>
          <w:rFonts w:ascii="Arial" w:hAnsi="Arial" w:cs="Arial"/>
        </w:rPr>
        <w:t>za komunalne poslove</w:t>
      </w:r>
      <w:r>
        <w:rPr>
          <w:rFonts w:ascii="Arial" w:hAnsi="Arial" w:cs="Arial"/>
        </w:rPr>
        <w:t xml:space="preserve">, u saradnji sa nadležnim gradskim službama, </w:t>
      </w:r>
      <w:r w:rsidRPr="00AE3000">
        <w:rPr>
          <w:rFonts w:ascii="Arial" w:hAnsi="Arial" w:cs="Arial"/>
        </w:rPr>
        <w:t>kontinuirano preduzima aktivnosti na uklanjanju i sanaciji neuređenih odlagališta na teritoriji Glavnog grada i opština u okviru  Glavnog grada</w:t>
      </w:r>
      <w:r w:rsidR="00A22DB7">
        <w:rPr>
          <w:rFonts w:ascii="Arial" w:hAnsi="Arial" w:cs="Arial"/>
        </w:rPr>
        <w:t xml:space="preserve"> Golubovci i Tuzi </w:t>
      </w:r>
      <w:r w:rsidRPr="00AE3000">
        <w:rPr>
          <w:rFonts w:ascii="Arial" w:hAnsi="Arial" w:cs="Arial"/>
        </w:rPr>
        <w:t>, za što su Budžetom Glavnog g</w:t>
      </w:r>
      <w:r>
        <w:rPr>
          <w:rFonts w:ascii="Arial" w:hAnsi="Arial" w:cs="Arial"/>
        </w:rPr>
        <w:t>rada na godišnjem nivou opredjeljena</w:t>
      </w:r>
      <w:r w:rsidRPr="00AE3000">
        <w:rPr>
          <w:rFonts w:ascii="Arial" w:hAnsi="Arial" w:cs="Arial"/>
        </w:rPr>
        <w:t xml:space="preserve"> značajna finansijska sredstva</w:t>
      </w:r>
      <w:r>
        <w:rPr>
          <w:rFonts w:ascii="Arial" w:hAnsi="Arial" w:cs="Arial"/>
        </w:rPr>
        <w:t>.</w:t>
      </w:r>
      <w:r w:rsidRPr="0038474E">
        <w:rPr>
          <w:rFonts w:ascii="Arial" w:hAnsi="Arial" w:cs="Arial"/>
        </w:rPr>
        <w:t xml:space="preserve"> </w:t>
      </w:r>
      <w:r w:rsidRPr="00AE3000">
        <w:rPr>
          <w:rFonts w:ascii="Arial" w:hAnsi="Arial" w:cs="Arial"/>
        </w:rPr>
        <w:t>Neuređena odlagališta otpada predstavljaju opasnost po životnu sredinu, prvenstveno sa aspekta procjednih voda sa odlagališta otpada koje su kontaminirane visokim koncentracijama različitih vrsta zagađujućih materija (teški metali, organska jedinjenja, itd.), a koje prolaskom kroz zemlju, zagađuju površinske i podzemne vode. Nepropisno odložene razne vrste otpada (uključujući medicinski i infektivan otpad), koje su se često spaljivale ili još se uvijek spaljuju na samim odlagalištima i predstavljaju dodatnu opasnost za životnu sredinu.</w:t>
      </w:r>
      <w:r w:rsidRPr="00D34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Pr="00AE3000">
        <w:rPr>
          <w:rFonts w:ascii="Arial" w:hAnsi="Arial" w:cs="Arial"/>
        </w:rPr>
        <w:t xml:space="preserve">uređena odlagališta se shodno zakonskoj obavezi identifikuju popisom sa prijedlogom mjera </w:t>
      </w:r>
      <w:r>
        <w:rPr>
          <w:rFonts w:ascii="Arial" w:hAnsi="Arial" w:cs="Arial"/>
        </w:rPr>
        <w:t xml:space="preserve">njihove </w:t>
      </w:r>
      <w:r w:rsidRPr="00AE3000">
        <w:rPr>
          <w:rFonts w:ascii="Arial" w:hAnsi="Arial" w:cs="Arial"/>
        </w:rPr>
        <w:t>sanacije.</w:t>
      </w:r>
    </w:p>
    <w:p w:rsidR="002A7EB0" w:rsidRPr="0040653F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14"/>
        </w:rPr>
      </w:pPr>
    </w:p>
    <w:p w:rsidR="002A7EB0" w:rsidRDefault="002A7EB0" w:rsidP="003F2D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n-GB"/>
        </w:rPr>
        <w:t xml:space="preserve">U izvještajnom periodu izrađen </w:t>
      </w:r>
      <w:r w:rsidRPr="00AE3000">
        <w:rPr>
          <w:rFonts w:ascii="Arial" w:hAnsi="Arial" w:cs="Arial"/>
          <w:color w:val="000000"/>
          <w:lang w:val="en-GB"/>
        </w:rPr>
        <w:t xml:space="preserve">je </w:t>
      </w:r>
      <w:r>
        <w:rPr>
          <w:rFonts w:ascii="Arial" w:hAnsi="Arial" w:cs="Arial"/>
          <w:color w:val="000000"/>
          <w:lang w:val="en-GB"/>
        </w:rPr>
        <w:t xml:space="preserve">Popis </w:t>
      </w:r>
      <w:r w:rsidRPr="00AE3000">
        <w:rPr>
          <w:rFonts w:ascii="Arial" w:hAnsi="Arial" w:cs="Arial"/>
        </w:rPr>
        <w:t>neuređenih odlagališta</w:t>
      </w:r>
      <w:r>
        <w:rPr>
          <w:rFonts w:ascii="Arial" w:hAnsi="Arial" w:cs="Arial"/>
        </w:rPr>
        <w:t xml:space="preserve"> na teritoriji Glavnog grada i </w:t>
      </w:r>
      <w:r w:rsidRPr="00AE3000">
        <w:rPr>
          <w:rFonts w:ascii="Arial" w:hAnsi="Arial" w:cs="Arial"/>
        </w:rPr>
        <w:t>opština u okviru Glavnog grada Golubovci i Tuzi sa planom njiho</w:t>
      </w:r>
      <w:r>
        <w:rPr>
          <w:rFonts w:ascii="Arial" w:hAnsi="Arial" w:cs="Arial"/>
        </w:rPr>
        <w:t>ve sanacije, shodno  komisijskom obilasku pre</w:t>
      </w:r>
      <w:r w:rsidRPr="00AE3000">
        <w:rPr>
          <w:rFonts w:ascii="Arial" w:hAnsi="Arial" w:cs="Arial"/>
        </w:rPr>
        <w:t>dstavnika Sekre</w:t>
      </w:r>
      <w:r>
        <w:rPr>
          <w:rFonts w:ascii="Arial" w:hAnsi="Arial" w:cs="Arial"/>
        </w:rPr>
        <w:t xml:space="preserve">tarijata za komunalne poslove i </w:t>
      </w:r>
      <w:r w:rsidRPr="00AE3000">
        <w:rPr>
          <w:rFonts w:ascii="Arial" w:hAnsi="Arial" w:cs="Arial"/>
        </w:rPr>
        <w:t>pr</w:t>
      </w:r>
      <w:r>
        <w:rPr>
          <w:rFonts w:ascii="Arial" w:hAnsi="Arial" w:cs="Arial"/>
        </w:rPr>
        <w:t>e</w:t>
      </w:r>
      <w:r w:rsidRPr="00AE3000">
        <w:rPr>
          <w:rFonts w:ascii="Arial" w:hAnsi="Arial" w:cs="Arial"/>
        </w:rPr>
        <w:t>dstavnika “Čistoća” d.o.o</w:t>
      </w:r>
      <w:r w:rsidR="003F2D3E">
        <w:rPr>
          <w:rFonts w:ascii="Arial" w:hAnsi="Arial" w:cs="Arial"/>
        </w:rPr>
        <w:t>.</w:t>
      </w:r>
      <w:r w:rsidRPr="00AE3000">
        <w:rPr>
          <w:rFonts w:ascii="Arial" w:hAnsi="Arial" w:cs="Arial"/>
        </w:rPr>
        <w:t xml:space="preserve"> Podgorica. </w:t>
      </w:r>
    </w:p>
    <w:p w:rsidR="002A7EB0" w:rsidRPr="0040653F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14"/>
        </w:rPr>
      </w:pPr>
    </w:p>
    <w:p w:rsidR="002A7EB0" w:rsidRDefault="002A7EB0" w:rsidP="003F2D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Kao rezultat izrađenog Popisa neuređenih odlagališta, na teritoriji Gl</w:t>
      </w:r>
      <w:r w:rsidR="00662A99">
        <w:rPr>
          <w:rFonts w:ascii="Arial" w:hAnsi="Arial" w:cs="Arial"/>
        </w:rPr>
        <w:t xml:space="preserve">avnog grada i opština u okviru Glavnog grada Goubovci i Tuzi, </w:t>
      </w:r>
      <w:r w:rsidR="00662A99">
        <w:rPr>
          <w:rFonts w:ascii="Arial" w:eastAsia="Times New Roman" w:hAnsi="Arial" w:cs="Arial"/>
        </w:rPr>
        <w:t>n</w:t>
      </w:r>
      <w:r w:rsidR="003F2D3E" w:rsidRPr="003F2D3E">
        <w:rPr>
          <w:rFonts w:ascii="Arial" w:eastAsia="Times New Roman" w:hAnsi="Arial" w:cs="Arial"/>
        </w:rPr>
        <w:t xml:space="preserve">a osnovu izdatih saglasnosti </w:t>
      </w:r>
      <w:r w:rsidR="000236BC">
        <w:rPr>
          <w:rFonts w:ascii="Arial" w:eastAsia="Times New Roman" w:hAnsi="Arial" w:cs="Arial"/>
        </w:rPr>
        <w:t xml:space="preserve"> Sekretarijata </w:t>
      </w:r>
      <w:r w:rsidR="004D11E5">
        <w:rPr>
          <w:rFonts w:ascii="Arial" w:eastAsia="Times New Roman" w:hAnsi="Arial" w:cs="Arial"/>
        </w:rPr>
        <w:t xml:space="preserve">sanirano </w:t>
      </w:r>
      <w:r w:rsidR="003F2D3E" w:rsidRPr="003F2D3E">
        <w:rPr>
          <w:rFonts w:ascii="Arial" w:eastAsia="Times New Roman" w:hAnsi="Arial" w:cs="Arial"/>
        </w:rPr>
        <w:t>je 2</w:t>
      </w:r>
      <w:r w:rsidR="003F2D3E">
        <w:rPr>
          <w:rFonts w:ascii="Arial" w:hAnsi="Arial" w:cs="Arial"/>
        </w:rPr>
        <w:t>7</w:t>
      </w:r>
      <w:r w:rsidR="003F2D3E" w:rsidRPr="003F2D3E">
        <w:rPr>
          <w:rFonts w:ascii="Arial" w:eastAsia="Times New Roman" w:hAnsi="Arial" w:cs="Arial"/>
        </w:rPr>
        <w:t xml:space="preserve"> neuređenih odlagališta na kojima je sakupljeno i odveženo 2.856 m³ raznog otpada u </w:t>
      </w:r>
      <w:r w:rsidR="003F2D3E" w:rsidRPr="003F2D3E">
        <w:rPr>
          <w:rFonts w:ascii="Arial" w:hAnsi="Arial" w:cs="Arial"/>
        </w:rPr>
        <w:t xml:space="preserve">iznosu </w:t>
      </w:r>
      <w:r w:rsidR="003F2D3E" w:rsidRPr="003F2D3E">
        <w:rPr>
          <w:rFonts w:ascii="Arial" w:eastAsia="Times New Roman" w:hAnsi="Arial" w:cs="Arial"/>
        </w:rPr>
        <w:t>od 2</w:t>
      </w:r>
      <w:r w:rsidR="003F2D3E">
        <w:rPr>
          <w:rFonts w:ascii="Arial" w:hAnsi="Arial" w:cs="Arial"/>
        </w:rPr>
        <w:t xml:space="preserve">9.977,87 </w:t>
      </w:r>
      <w:r w:rsidR="003F2D3E" w:rsidRPr="003F2D3E">
        <w:rPr>
          <w:rFonts w:ascii="Arial" w:eastAsia="Times New Roman" w:hAnsi="Arial" w:cs="Arial"/>
        </w:rPr>
        <w:t>eura.</w:t>
      </w:r>
      <w:r w:rsidRPr="00116E50">
        <w:rPr>
          <w:rFonts w:ascii="Arial" w:hAnsi="Arial" w:cs="Arial"/>
          <w:color w:val="FF0000"/>
        </w:rPr>
        <w:t xml:space="preserve"> </w:t>
      </w:r>
      <w:r w:rsidRPr="00AE3000">
        <w:rPr>
          <w:rFonts w:ascii="Arial" w:hAnsi="Arial" w:cs="Arial"/>
        </w:rPr>
        <w:t>U tabelarnom prikazu koji</w:t>
      </w:r>
      <w:r>
        <w:rPr>
          <w:rFonts w:ascii="Arial" w:hAnsi="Arial" w:cs="Arial"/>
        </w:rPr>
        <w:t xml:space="preserve"> slijedi</w:t>
      </w:r>
      <w:r w:rsidRPr="00AE3000">
        <w:rPr>
          <w:rFonts w:ascii="Arial" w:hAnsi="Arial" w:cs="Arial"/>
        </w:rPr>
        <w:t xml:space="preserve"> </w:t>
      </w:r>
      <w:r w:rsidR="003F2D3E">
        <w:rPr>
          <w:rFonts w:ascii="Arial" w:hAnsi="Arial" w:cs="Arial"/>
        </w:rPr>
        <w:t xml:space="preserve">dat </w:t>
      </w:r>
      <w:r w:rsidRPr="00AE3000">
        <w:rPr>
          <w:rFonts w:ascii="Arial" w:hAnsi="Arial" w:cs="Arial"/>
        </w:rPr>
        <w:t>je pregled saniranih neuređenih odlagališta sa iznosom utrošenih finansijskih sredstava.</w:t>
      </w:r>
    </w:p>
    <w:p w:rsidR="002A7EB0" w:rsidRPr="0040653F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 w:rsidRPr="00210BD4">
        <w:rPr>
          <w:rFonts w:ascii="Arial" w:hAnsi="Arial" w:cs="Arial"/>
        </w:rPr>
        <w:t>Na</w:t>
      </w:r>
      <w:r w:rsidR="003F2D3E">
        <w:rPr>
          <w:rFonts w:ascii="Arial" w:hAnsi="Arial" w:cs="Arial"/>
        </w:rPr>
        <w:t xml:space="preserve"> bazi prethodno prezentiranog </w:t>
      </w:r>
      <w:r w:rsidRPr="00210BD4">
        <w:rPr>
          <w:rFonts w:ascii="Arial" w:hAnsi="Arial" w:cs="Arial"/>
        </w:rPr>
        <w:t xml:space="preserve">može </w:t>
      </w:r>
      <w:r w:rsidR="003F2D3E">
        <w:rPr>
          <w:rFonts w:ascii="Arial" w:hAnsi="Arial" w:cs="Arial"/>
        </w:rPr>
        <w:t xml:space="preserve">se ocijeniti </w:t>
      </w:r>
      <w:r w:rsidRPr="00210BD4">
        <w:rPr>
          <w:rFonts w:ascii="Arial" w:hAnsi="Arial" w:cs="Arial"/>
        </w:rPr>
        <w:t>da je Glavni grad u saradnji sa nadležnim Organima lokalne uprave i gradskim službama kojima je osnivačkim aktom povjerio poslove upravljanja otpadom u toku 201</w:t>
      </w:r>
      <w:r w:rsidR="00116E50">
        <w:rPr>
          <w:rFonts w:ascii="Arial" w:hAnsi="Arial" w:cs="Arial"/>
        </w:rPr>
        <w:t>8</w:t>
      </w:r>
      <w:r w:rsidRPr="00210BD4">
        <w:rPr>
          <w:rFonts w:ascii="Arial" w:hAnsi="Arial" w:cs="Arial"/>
        </w:rPr>
        <w:t>.godine nastavio sa sprovođenjem aktivnosti i mjera definisanih Lo</w:t>
      </w:r>
      <w:r>
        <w:rPr>
          <w:rFonts w:ascii="Arial" w:hAnsi="Arial" w:cs="Arial"/>
        </w:rPr>
        <w:t>kal</w:t>
      </w:r>
      <w:r w:rsidRPr="00210BD4">
        <w:rPr>
          <w:rFonts w:ascii="Arial" w:hAnsi="Arial" w:cs="Arial"/>
        </w:rPr>
        <w:t>nim planom upravljanja otpadom, na način kojim se obezbjeđuju najmanji rizici i opasnosti po životnu sredinu, kao i unaprjeđenje razvijanja svijesti o upravljanju otpadom.</w:t>
      </w:r>
    </w:p>
    <w:p w:rsidR="003F2D3E" w:rsidRDefault="003F2D3E" w:rsidP="001A3D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F2D3E" w:rsidRPr="00E95065" w:rsidRDefault="003F2D3E" w:rsidP="001A3D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A7EB0" w:rsidRPr="00B22F5F" w:rsidRDefault="002A7EB0" w:rsidP="002A7E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sz w:val="24"/>
          <w:lang w:val="en-GB"/>
        </w:rPr>
      </w:pPr>
      <w:r w:rsidRPr="00B22F5F">
        <w:rPr>
          <w:rFonts w:ascii="Arial" w:hAnsi="Arial" w:cs="Arial"/>
          <w:b/>
          <w:sz w:val="24"/>
          <w:lang w:val="en-GB"/>
        </w:rPr>
        <w:t>PRIJEDLOG MJERA  ZA UNAPRJEĐENJE  UPRAVLJANJA OTPADOM</w:t>
      </w:r>
    </w:p>
    <w:p w:rsidR="002A7EB0" w:rsidRPr="00702EF7" w:rsidRDefault="002A7EB0" w:rsidP="002A7EB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lang w:val="en-GB"/>
        </w:rPr>
      </w:pPr>
    </w:p>
    <w:p w:rsidR="002A7EB0" w:rsidRDefault="002A7EB0" w:rsidP="002A7EB0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en-GB" w:eastAsia="de-DE"/>
        </w:rPr>
      </w:pPr>
      <w:r w:rsidRPr="00DB5C89">
        <w:rPr>
          <w:rFonts w:ascii="Arial" w:eastAsia="Times New Roman" w:hAnsi="Arial" w:cs="Arial"/>
          <w:lang w:val="en-GB" w:eastAsia="de-DE"/>
        </w:rPr>
        <w:t>U organizovanju održivog upravljanja otpadom, a u skladu sa Lokalnim planom u naredn</w:t>
      </w:r>
      <w:r>
        <w:rPr>
          <w:rFonts w:ascii="Arial" w:eastAsia="Times New Roman" w:hAnsi="Arial" w:cs="Arial"/>
          <w:lang w:val="en-GB" w:eastAsia="de-DE"/>
        </w:rPr>
        <w:t>o</w:t>
      </w:r>
      <w:r w:rsidRPr="00DB5C89">
        <w:rPr>
          <w:rFonts w:ascii="Arial" w:eastAsia="Times New Roman" w:hAnsi="Arial" w:cs="Arial"/>
          <w:lang w:val="en-GB" w:eastAsia="de-DE"/>
        </w:rPr>
        <w:t xml:space="preserve">m </w:t>
      </w:r>
      <w:r>
        <w:rPr>
          <w:rFonts w:ascii="Arial" w:eastAsia="Times New Roman" w:hAnsi="Arial" w:cs="Arial"/>
          <w:lang w:val="en-GB" w:eastAsia="de-DE"/>
        </w:rPr>
        <w:t xml:space="preserve">period </w:t>
      </w:r>
      <w:r w:rsidRPr="00DB5C89">
        <w:rPr>
          <w:rFonts w:ascii="Arial" w:eastAsia="Times New Roman" w:hAnsi="Arial" w:cs="Arial"/>
          <w:lang w:val="en-GB" w:eastAsia="de-DE"/>
        </w:rPr>
        <w:t xml:space="preserve"> potrebno je realizovati sljedeće aktivnosti i mjere:</w:t>
      </w:r>
    </w:p>
    <w:p w:rsidR="002A7EB0" w:rsidRPr="000C66E4" w:rsidRDefault="002A7EB0" w:rsidP="002A7EB0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de-DE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0653F">
        <w:rPr>
          <w:rFonts w:ascii="Arial" w:hAnsi="Arial" w:cs="Arial"/>
          <w:lang w:val="en-GB" w:eastAsia="de-DE"/>
        </w:rPr>
        <w:t>Donijeti</w:t>
      </w:r>
      <w:r w:rsidRPr="0040653F">
        <w:rPr>
          <w:rFonts w:ascii="Arial" w:hAnsi="Arial" w:cs="Arial"/>
        </w:rPr>
        <w:t xml:space="preserve"> nedostajuća podzakonska akta koji regulišu oblast upravljanja otpadom, čija izrada je utvrđena Zakonom o upravljanju otpadom u cilju uspostavljanja zakonodavnog okvira u oblasti upravljanja otpadom na način koji je usaglašen sa direktivama EU i standardima</w:t>
      </w:r>
      <w:r w:rsidR="00A22DB7">
        <w:rPr>
          <w:rFonts w:ascii="Arial" w:hAnsi="Arial" w:cs="Arial"/>
        </w:rPr>
        <w:t>.</w:t>
      </w:r>
    </w:p>
    <w:p w:rsidR="002A7EB0" w:rsidRPr="00E65E06" w:rsidRDefault="002A7EB0" w:rsidP="002A7EB0">
      <w:pPr>
        <w:pStyle w:val="ListParagraph"/>
        <w:spacing w:after="0" w:line="240" w:lineRule="auto"/>
        <w:jc w:val="both"/>
        <w:rPr>
          <w:rFonts w:ascii="Arial" w:hAnsi="Arial" w:cs="Arial"/>
          <w:sz w:val="10"/>
          <w:lang w:val="en-GB" w:eastAsia="de-DE"/>
        </w:rPr>
      </w:pPr>
    </w:p>
    <w:p w:rsidR="004D11E5" w:rsidRPr="004D11E5" w:rsidRDefault="002A7EB0" w:rsidP="002A7E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AD4">
        <w:rPr>
          <w:rFonts w:ascii="Arial" w:hAnsi="Arial" w:cs="Arial"/>
        </w:rPr>
        <w:t xml:space="preserve">Polazeći od Zakonom utvrđene obaveze da su jedinice lokalne samouprave dužne da organizuju selektivni način sakupljanja otpada, potrebno je donijeti </w:t>
      </w:r>
      <w:r w:rsidR="00167AD4" w:rsidRPr="00167AD4">
        <w:rPr>
          <w:rFonts w:ascii="Arial" w:hAnsi="Arial" w:cs="Arial"/>
        </w:rPr>
        <w:t>O</w:t>
      </w:r>
      <w:r w:rsidR="00167AD4" w:rsidRPr="00167AD4">
        <w:rPr>
          <w:rFonts w:ascii="Arial" w:eastAsia="Calibri" w:hAnsi="Arial" w:cs="Arial"/>
        </w:rPr>
        <w:t>dluku o izboru lokacija za odlaganje građevinskog otpada</w:t>
      </w:r>
      <w:r w:rsidR="004D11E5">
        <w:rPr>
          <w:rFonts w:ascii="Arial" w:eastAsia="Calibri" w:hAnsi="Arial" w:cs="Arial"/>
        </w:rPr>
        <w:t>.</w:t>
      </w:r>
    </w:p>
    <w:p w:rsidR="004D11E5" w:rsidRPr="004D11E5" w:rsidRDefault="004D11E5" w:rsidP="004D11E5">
      <w:pPr>
        <w:pStyle w:val="ListParagraph"/>
        <w:rPr>
          <w:rFonts w:ascii="Arial" w:hAnsi="Arial" w:cs="Arial"/>
          <w:lang w:val="en-GB" w:eastAsia="de-DE"/>
        </w:rPr>
      </w:pPr>
    </w:p>
    <w:p w:rsidR="002A7EB0" w:rsidRPr="00167AD4" w:rsidRDefault="00167AD4" w:rsidP="002A7E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AD4">
        <w:rPr>
          <w:rFonts w:ascii="Arial" w:hAnsi="Arial" w:cs="Arial"/>
          <w:lang w:val="en-GB" w:eastAsia="de-DE"/>
        </w:rPr>
        <w:t xml:space="preserve"> </w:t>
      </w:r>
      <w:r w:rsidR="002A7EB0" w:rsidRPr="00167AD4">
        <w:rPr>
          <w:rFonts w:ascii="Arial" w:hAnsi="Arial" w:cs="Arial"/>
          <w:lang w:val="en-GB" w:eastAsia="de-DE"/>
        </w:rPr>
        <w:t xml:space="preserve">Izgraditi nedostajuću planiranu infrastrukturu za upravljanje komunalnim otpadom i neopasnim građevinskim otpadom: </w:t>
      </w:r>
    </w:p>
    <w:p w:rsidR="002A7EB0" w:rsidRPr="00E65E06" w:rsidRDefault="002A7EB0" w:rsidP="002A7EB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</w:rPr>
      </w:pPr>
    </w:p>
    <w:p w:rsidR="002A7EB0" w:rsidRPr="00C32774" w:rsidRDefault="001A3D7D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>
        <w:rPr>
          <w:rFonts w:ascii="Arial" w:hAnsi="Arial" w:cs="Arial"/>
          <w:lang w:val="en-GB" w:eastAsia="de-DE"/>
        </w:rPr>
        <w:t xml:space="preserve">Izgraditi </w:t>
      </w:r>
      <w:r w:rsidR="002A7EB0" w:rsidRPr="00DB5C89">
        <w:rPr>
          <w:rFonts w:ascii="Arial" w:hAnsi="Arial" w:cs="Arial"/>
          <w:lang w:val="en-GB" w:eastAsia="de-DE"/>
        </w:rPr>
        <w:t xml:space="preserve"> postrojen</w:t>
      </w:r>
      <w:r w:rsidR="002A7EB0">
        <w:rPr>
          <w:rFonts w:ascii="Arial" w:hAnsi="Arial" w:cs="Arial"/>
          <w:lang w:val="en-GB" w:eastAsia="de-DE"/>
        </w:rPr>
        <w:t>j</w:t>
      </w:r>
      <w:r w:rsidR="003F2D3E">
        <w:rPr>
          <w:rFonts w:ascii="Arial" w:hAnsi="Arial" w:cs="Arial"/>
          <w:lang w:val="en-GB" w:eastAsia="de-DE"/>
        </w:rPr>
        <w:t>e</w:t>
      </w:r>
      <w:r w:rsidR="002A7EB0" w:rsidRPr="00DB5C89">
        <w:rPr>
          <w:rFonts w:ascii="Arial" w:hAnsi="Arial" w:cs="Arial"/>
          <w:lang w:val="en-GB" w:eastAsia="de-DE"/>
        </w:rPr>
        <w:t xml:space="preserve"> za pretvaranje biogasa u električnu i toplotnu energiju.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Izgraditi postrojenje za kompostiranje zelenog otpada.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 xml:space="preserve">Izgraditi postrojenje za </w:t>
      </w:r>
      <w:r>
        <w:rPr>
          <w:rFonts w:ascii="Arial" w:hAnsi="Arial" w:cs="Arial"/>
          <w:lang w:val="en-GB" w:eastAsia="de-DE"/>
        </w:rPr>
        <w:t xml:space="preserve">preradu </w:t>
      </w:r>
      <w:r w:rsidRPr="00DB5C89">
        <w:rPr>
          <w:rFonts w:ascii="Arial" w:hAnsi="Arial" w:cs="Arial"/>
          <w:lang w:val="en-GB" w:eastAsia="de-DE"/>
        </w:rPr>
        <w:t>građevinskog otpada</w:t>
      </w:r>
      <w:r>
        <w:rPr>
          <w:rFonts w:ascii="Arial" w:hAnsi="Arial" w:cs="Arial"/>
          <w:lang w:val="en-GB" w:eastAsia="de-DE"/>
        </w:rPr>
        <w:t>.</w:t>
      </w:r>
    </w:p>
    <w:p w:rsidR="00116E50" w:rsidRDefault="003F2D3E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>
        <w:rPr>
          <w:rFonts w:ascii="Arial" w:hAnsi="Arial" w:cs="Arial"/>
          <w:lang w:val="en-GB" w:eastAsia="de-DE"/>
        </w:rPr>
        <w:t>Nastaviti sa postavljanjem podzemnih kontejnera.</w:t>
      </w:r>
      <w:r w:rsidR="002A7EB0" w:rsidRPr="00E65E06">
        <w:rPr>
          <w:rFonts w:ascii="Arial" w:hAnsi="Arial" w:cs="Arial"/>
          <w:lang w:val="en-GB" w:eastAsia="de-DE"/>
        </w:rPr>
        <w:t xml:space="preserve"> </w:t>
      </w:r>
    </w:p>
    <w:p w:rsidR="008454B7" w:rsidRDefault="00116E5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>
        <w:rPr>
          <w:rFonts w:ascii="Arial" w:hAnsi="Arial" w:cs="Arial"/>
          <w:lang w:val="en-GB" w:eastAsia="de-DE"/>
        </w:rPr>
        <w:t>Postavljanje posuda za “suvu” i “mokru” frakciju</w:t>
      </w:r>
      <w:r w:rsidR="008454B7">
        <w:rPr>
          <w:rFonts w:ascii="Arial" w:hAnsi="Arial" w:cs="Arial"/>
          <w:lang w:val="en-GB" w:eastAsia="de-DE"/>
        </w:rPr>
        <w:t xml:space="preserve"> otpada</w:t>
      </w:r>
      <w:r>
        <w:rPr>
          <w:rFonts w:ascii="Arial" w:hAnsi="Arial" w:cs="Arial"/>
          <w:lang w:val="en-GB" w:eastAsia="de-DE"/>
        </w:rPr>
        <w:t xml:space="preserve">, shodno Odluci o načinu odvojenog </w:t>
      </w:r>
      <w:r w:rsidR="004D11E5">
        <w:rPr>
          <w:rFonts w:ascii="Arial" w:hAnsi="Arial" w:cs="Arial"/>
          <w:lang w:val="en-GB" w:eastAsia="de-DE"/>
        </w:rPr>
        <w:t xml:space="preserve">sakupljanja </w:t>
      </w:r>
      <w:r>
        <w:rPr>
          <w:rFonts w:ascii="Arial" w:hAnsi="Arial" w:cs="Arial"/>
          <w:lang w:val="en-GB" w:eastAsia="de-DE"/>
        </w:rPr>
        <w:t>i sakupljanj</w:t>
      </w:r>
      <w:r w:rsidR="00167AD4">
        <w:rPr>
          <w:rFonts w:ascii="Arial" w:hAnsi="Arial" w:cs="Arial"/>
          <w:lang w:val="en-GB" w:eastAsia="de-DE"/>
        </w:rPr>
        <w:t xml:space="preserve">a komunalnog otpada radi obrade </w:t>
      </w:r>
      <w:r>
        <w:rPr>
          <w:rFonts w:ascii="Arial" w:hAnsi="Arial" w:cs="Arial"/>
          <w:lang w:val="en-GB" w:eastAsia="de-DE"/>
        </w:rPr>
        <w:t>na teritoriji Glavnog grada</w:t>
      </w:r>
      <w:r w:rsidR="00167AD4">
        <w:rPr>
          <w:rFonts w:ascii="Arial" w:hAnsi="Arial" w:cs="Arial"/>
          <w:lang w:val="en-GB" w:eastAsia="de-DE"/>
        </w:rPr>
        <w:t>.</w:t>
      </w:r>
    </w:p>
    <w:p w:rsidR="002A7EB0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8454B7">
        <w:rPr>
          <w:rFonts w:ascii="Arial" w:hAnsi="Arial" w:cs="Arial"/>
          <w:lang w:val="en-GB" w:eastAsia="de-DE"/>
        </w:rPr>
        <w:t>Sanacija neuređenih odlagališta otpada na te</w:t>
      </w:r>
      <w:r w:rsidR="008454B7" w:rsidRPr="008454B7">
        <w:rPr>
          <w:rFonts w:ascii="Arial" w:hAnsi="Arial" w:cs="Arial"/>
          <w:lang w:val="en-GB" w:eastAsia="de-DE"/>
        </w:rPr>
        <w:t>ritoriji Glavnog grada i opštine</w:t>
      </w:r>
      <w:r w:rsidRPr="008454B7">
        <w:rPr>
          <w:rFonts w:ascii="Arial" w:hAnsi="Arial" w:cs="Arial"/>
          <w:lang w:val="en-GB" w:eastAsia="de-DE"/>
        </w:rPr>
        <w:t xml:space="preserve"> u </w:t>
      </w:r>
      <w:r w:rsidR="008454B7">
        <w:rPr>
          <w:rFonts w:ascii="Arial" w:hAnsi="Arial" w:cs="Arial"/>
          <w:lang w:val="en-GB" w:eastAsia="de-DE"/>
        </w:rPr>
        <w:t>okviru  Glavnog grada Golubovci.</w:t>
      </w:r>
    </w:p>
    <w:p w:rsidR="003F2D3E" w:rsidRPr="008454B7" w:rsidRDefault="003F2D3E" w:rsidP="003F2D3E">
      <w:pPr>
        <w:pStyle w:val="ListParagraph"/>
        <w:spacing w:after="0" w:line="240" w:lineRule="auto"/>
        <w:ind w:left="1440"/>
        <w:jc w:val="both"/>
        <w:rPr>
          <w:rFonts w:ascii="Arial" w:hAnsi="Arial" w:cs="Arial"/>
          <w:lang w:val="en-GB" w:eastAsia="de-DE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n-GB" w:eastAsia="de-DE"/>
        </w:rPr>
      </w:pPr>
      <w:r w:rsidRPr="0040653F">
        <w:rPr>
          <w:rFonts w:ascii="Arial" w:hAnsi="Arial" w:cs="Arial"/>
          <w:lang w:val="en-GB" w:eastAsia="de-DE"/>
        </w:rPr>
        <w:t>Proširiti i jačati administrativne kapacitete na nivou grada u oblasti upravljanja  otpadom</w:t>
      </w:r>
      <w:r>
        <w:rPr>
          <w:rFonts w:ascii="Arial" w:hAnsi="Arial" w:cs="Arial"/>
          <w:lang w:val="en-GB" w:eastAsia="de-DE"/>
        </w:rPr>
        <w:t>:</w:t>
      </w:r>
      <w:r w:rsidRPr="0040653F">
        <w:rPr>
          <w:rFonts w:ascii="Arial" w:hAnsi="Arial" w:cs="Arial"/>
          <w:lang w:val="en-GB" w:eastAsia="de-DE"/>
        </w:rPr>
        <w:t xml:space="preserve"> </w:t>
      </w:r>
    </w:p>
    <w:p w:rsidR="002A7EB0" w:rsidRPr="00E65E06" w:rsidRDefault="002A7EB0" w:rsidP="002A7EB0">
      <w:pPr>
        <w:pStyle w:val="ListParagraph"/>
        <w:spacing w:after="0" w:line="240" w:lineRule="auto"/>
        <w:rPr>
          <w:rFonts w:ascii="Arial" w:hAnsi="Arial" w:cs="Arial"/>
          <w:sz w:val="10"/>
          <w:lang w:val="en-GB" w:eastAsia="de-DE"/>
        </w:rPr>
      </w:pPr>
    </w:p>
    <w:p w:rsidR="002A7EB0" w:rsidRDefault="002A7EB0" w:rsidP="002A7E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lang w:val="en-GB" w:eastAsia="de-DE"/>
        </w:rPr>
      </w:pPr>
      <w:r w:rsidRPr="00E65E06">
        <w:rPr>
          <w:rFonts w:ascii="Arial" w:hAnsi="Arial" w:cs="Arial"/>
        </w:rPr>
        <w:t>Neophodno je nastaviti sa aktivnostima na jačanju institucionalnih kapaciteta, koji predstavljaju uslov za efikasnu realizaciju Lok</w:t>
      </w:r>
      <w:r>
        <w:rPr>
          <w:rFonts w:ascii="Arial" w:hAnsi="Arial" w:cs="Arial"/>
        </w:rPr>
        <w:t>alnog plana. To se, prije svega</w:t>
      </w:r>
      <w:r w:rsidRPr="00E65E06">
        <w:rPr>
          <w:rFonts w:ascii="Arial" w:hAnsi="Arial" w:cs="Arial"/>
        </w:rPr>
        <w:t xml:space="preserve"> odnosi</w:t>
      </w:r>
      <w:r>
        <w:rPr>
          <w:rFonts w:ascii="Arial" w:hAnsi="Arial" w:cs="Arial"/>
        </w:rPr>
        <w:t xml:space="preserve"> na</w:t>
      </w:r>
      <w:r w:rsidRPr="00E65E06">
        <w:rPr>
          <w:rFonts w:ascii="Arial" w:hAnsi="Arial" w:cs="Arial"/>
        </w:rPr>
        <w:t xml:space="preserve"> kadrovsko jačanje organizacione strukture za obavljanje poslova  inspekcijskog nadzora na lokalnom nivou.</w:t>
      </w:r>
      <w:r w:rsidRPr="00E65E06">
        <w:rPr>
          <w:rFonts w:ascii="Arial" w:hAnsi="Arial" w:cs="Arial"/>
          <w:b/>
          <w:lang w:val="en-GB" w:eastAsia="de-DE"/>
        </w:rPr>
        <w:t xml:space="preserve">   </w:t>
      </w:r>
    </w:p>
    <w:p w:rsidR="002A7EB0" w:rsidRPr="00C32774" w:rsidRDefault="002A7EB0" w:rsidP="002A7EB0">
      <w:pPr>
        <w:pStyle w:val="ListParagraph"/>
        <w:spacing w:after="0" w:line="240" w:lineRule="auto"/>
        <w:ind w:left="1500"/>
        <w:jc w:val="both"/>
        <w:rPr>
          <w:rFonts w:ascii="Arial" w:hAnsi="Arial" w:cs="Arial"/>
          <w:b/>
          <w:lang w:val="en-GB" w:eastAsia="de-DE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40653F">
        <w:rPr>
          <w:rFonts w:ascii="Arial" w:hAnsi="Arial" w:cs="Arial"/>
          <w:lang w:val="en-GB" w:eastAsia="de-DE"/>
        </w:rPr>
        <w:t>Razviti svijest stanovništva o značaju uspostavljanja održivog upravljanja otpadom:</w:t>
      </w:r>
    </w:p>
    <w:p w:rsidR="002A7EB0" w:rsidRPr="00E65E06" w:rsidRDefault="002A7EB0" w:rsidP="002A7EB0">
      <w:pPr>
        <w:pStyle w:val="ListParagraph"/>
        <w:spacing w:after="0" w:line="240" w:lineRule="auto"/>
        <w:jc w:val="both"/>
        <w:rPr>
          <w:rFonts w:ascii="Arial" w:hAnsi="Arial" w:cs="Arial"/>
          <w:sz w:val="10"/>
          <w:lang w:val="en-GB" w:eastAsia="de-DE"/>
        </w:rPr>
      </w:pPr>
    </w:p>
    <w:p w:rsidR="002A7EB0" w:rsidRPr="00DB5C89" w:rsidRDefault="002A7EB0" w:rsidP="002A7E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Razvijanje svijesti o potrebi pravilnog postupanja sa otpadom, o odvojenom sakupljanju i reciklaži,  prije svega kod najmlađe populacije -</w:t>
      </w:r>
      <w:r>
        <w:rPr>
          <w:rFonts w:ascii="Arial" w:hAnsi="Arial" w:cs="Arial"/>
          <w:lang w:val="en-GB" w:eastAsia="de-DE"/>
        </w:rPr>
        <w:t xml:space="preserve"> </w:t>
      </w:r>
      <w:r w:rsidRPr="00DB5C89">
        <w:rPr>
          <w:rFonts w:ascii="Arial" w:hAnsi="Arial" w:cs="Arial"/>
          <w:lang w:val="en-GB" w:eastAsia="de-DE"/>
        </w:rPr>
        <w:t>djece i omladine (kampanje, oglašavanja, promotivni materijali, brošure, eko kampovi, unapr</w:t>
      </w:r>
      <w:r>
        <w:rPr>
          <w:rFonts w:ascii="Arial" w:hAnsi="Arial" w:cs="Arial"/>
          <w:lang w:val="en-GB" w:eastAsia="de-DE"/>
        </w:rPr>
        <w:t>ij</w:t>
      </w:r>
      <w:r w:rsidRPr="00DB5C89">
        <w:rPr>
          <w:rFonts w:ascii="Arial" w:hAnsi="Arial" w:cs="Arial"/>
          <w:lang w:val="en-GB" w:eastAsia="de-DE"/>
        </w:rPr>
        <w:t xml:space="preserve">editi odnos komunalnih preduzeća i stanovništva u dijelu animacije stanovništva) za odvojeno sakupljanje otpada. </w:t>
      </w:r>
    </w:p>
    <w:p w:rsidR="002A7EB0" w:rsidRPr="00C32774" w:rsidRDefault="002A7EB0" w:rsidP="002A7E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Upravljanje otpadom iz domaćinstva (</w:t>
      </w:r>
      <w:r w:rsidRPr="00DB5C89">
        <w:rPr>
          <w:rFonts w:ascii="Arial" w:hAnsi="Arial" w:cs="Arial"/>
          <w:bCs/>
          <w:lang w:val="en-GB"/>
        </w:rPr>
        <w:t>papira, kartona, stakla, plastike i metalnog otpada)</w:t>
      </w:r>
      <w:r w:rsidRPr="00DB5C89">
        <w:rPr>
          <w:rFonts w:ascii="Arial" w:hAnsi="Arial" w:cs="Arial"/>
          <w:lang w:val="en-GB" w:eastAsia="de-DE"/>
        </w:rPr>
        <w:t xml:space="preserve"> koji se može ekonomski valorizovati u planskom periodu potrebno je organizovati kroz obezbjeđivanje selektivnog sakupljanja, a u cilju postizanja zakonski postavljenih ciljeva na stepenu selekcije.</w:t>
      </w:r>
    </w:p>
    <w:p w:rsidR="002A7EB0" w:rsidRPr="00E65E06" w:rsidRDefault="002A7EB0" w:rsidP="002A7E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de-DE"/>
        </w:rPr>
        <w:t>Poseban akcenat s</w:t>
      </w:r>
      <w:r w:rsidRPr="00E65E06">
        <w:rPr>
          <w:rFonts w:ascii="Arial" w:hAnsi="Arial" w:cs="Arial"/>
          <w:lang w:val="en-GB" w:eastAsia="de-DE"/>
        </w:rPr>
        <w:t>tavit</w:t>
      </w:r>
      <w:r>
        <w:rPr>
          <w:rFonts w:ascii="Arial" w:hAnsi="Arial" w:cs="Arial"/>
          <w:lang w:val="en-GB" w:eastAsia="de-DE"/>
        </w:rPr>
        <w:t>i</w:t>
      </w:r>
      <w:r w:rsidRPr="00E65E06">
        <w:rPr>
          <w:rFonts w:ascii="Arial" w:hAnsi="Arial" w:cs="Arial"/>
          <w:lang w:val="en-GB" w:eastAsia="de-DE"/>
        </w:rPr>
        <w:t xml:space="preserve"> na sp</w:t>
      </w:r>
      <w:r>
        <w:rPr>
          <w:rFonts w:ascii="Arial" w:hAnsi="Arial" w:cs="Arial"/>
          <w:lang w:val="en-GB" w:eastAsia="de-DE"/>
        </w:rPr>
        <w:t xml:space="preserve">rječavanje nastanka neuređenih </w:t>
      </w:r>
      <w:r w:rsidRPr="00E65E06">
        <w:rPr>
          <w:rFonts w:ascii="Arial" w:hAnsi="Arial" w:cs="Arial"/>
          <w:lang w:val="en-GB" w:eastAsia="de-DE"/>
        </w:rPr>
        <w:t>o</w:t>
      </w:r>
      <w:r>
        <w:rPr>
          <w:rFonts w:ascii="Arial" w:hAnsi="Arial" w:cs="Arial"/>
          <w:lang w:val="en-GB" w:eastAsia="de-DE"/>
        </w:rPr>
        <w:t>d</w:t>
      </w:r>
      <w:r w:rsidRPr="00E65E06">
        <w:rPr>
          <w:rFonts w:ascii="Arial" w:hAnsi="Arial" w:cs="Arial"/>
          <w:lang w:val="en-GB" w:eastAsia="de-DE"/>
        </w:rPr>
        <w:t>lagališta otpada kroz podiza</w:t>
      </w:r>
      <w:r>
        <w:rPr>
          <w:rFonts w:ascii="Arial" w:hAnsi="Arial" w:cs="Arial"/>
          <w:lang w:val="en-GB" w:eastAsia="de-DE"/>
        </w:rPr>
        <w:t>nje javne svijesti i sprovođenje</w:t>
      </w:r>
      <w:r w:rsidRPr="00E65E06">
        <w:rPr>
          <w:rFonts w:ascii="Arial" w:hAnsi="Arial" w:cs="Arial"/>
          <w:lang w:val="en-GB" w:eastAsia="de-DE"/>
        </w:rPr>
        <w:t xml:space="preserve"> kaznenih odredbi.</w:t>
      </w:r>
    </w:p>
    <w:p w:rsidR="002A7EB0" w:rsidRPr="00E65E06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EB0" w:rsidRPr="002A6751" w:rsidRDefault="002A7EB0" w:rsidP="002A7E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2A6751">
        <w:rPr>
          <w:rFonts w:ascii="Arial" w:hAnsi="Arial" w:cs="Arial"/>
          <w:lang w:val="en-GB" w:eastAsia="de-DE"/>
        </w:rPr>
        <w:t>Unaprijediti postojeću i izvršiti nabavku nedostajuće mehanizacije i opreme potrebne za adekvatno upravljanje komunalnim i neopasnim građevinskim otpadom:</w:t>
      </w:r>
    </w:p>
    <w:p w:rsidR="002A7EB0" w:rsidRPr="006E35CB" w:rsidRDefault="002A7EB0" w:rsidP="002A7EB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0"/>
        </w:rPr>
      </w:pPr>
    </w:p>
    <w:p w:rsidR="002A7EB0" w:rsidRPr="00DB5C89" w:rsidRDefault="002A7EB0" w:rsidP="002A7EB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>
        <w:rPr>
          <w:rFonts w:ascii="Arial" w:hAnsi="Arial" w:cs="Arial"/>
          <w:lang w:val="en-GB" w:eastAsia="de-DE"/>
        </w:rPr>
        <w:t>Shodno potrebama Društava G</w:t>
      </w:r>
      <w:r w:rsidRPr="00DB5C89">
        <w:rPr>
          <w:rFonts w:ascii="Arial" w:hAnsi="Arial" w:cs="Arial"/>
          <w:lang w:val="en-GB" w:eastAsia="de-DE"/>
        </w:rPr>
        <w:t>l</w:t>
      </w:r>
      <w:r>
        <w:rPr>
          <w:rFonts w:ascii="Arial" w:hAnsi="Arial" w:cs="Arial"/>
          <w:lang w:val="en-GB" w:eastAsia="de-DE"/>
        </w:rPr>
        <w:t>avnog grada,</w:t>
      </w:r>
      <w:r w:rsidRPr="00DB5C89">
        <w:rPr>
          <w:rFonts w:ascii="Arial" w:hAnsi="Arial" w:cs="Arial"/>
          <w:lang w:val="en-GB" w:eastAsia="de-DE"/>
        </w:rPr>
        <w:t xml:space="preserve"> kojima je povjer</w:t>
      </w:r>
      <w:r>
        <w:rPr>
          <w:rFonts w:ascii="Arial" w:hAnsi="Arial" w:cs="Arial"/>
          <w:lang w:val="en-GB" w:eastAsia="de-DE"/>
        </w:rPr>
        <w:t>eno</w:t>
      </w:r>
      <w:r w:rsidRPr="00DB5C89">
        <w:rPr>
          <w:rFonts w:ascii="Arial" w:hAnsi="Arial" w:cs="Arial"/>
          <w:lang w:val="en-GB" w:eastAsia="de-DE"/>
        </w:rPr>
        <w:t xml:space="preserve"> upravljanje komunalnim </w:t>
      </w:r>
      <w:r>
        <w:rPr>
          <w:rFonts w:ascii="Arial" w:hAnsi="Arial" w:cs="Arial"/>
          <w:lang w:val="en-GB" w:eastAsia="de-DE"/>
        </w:rPr>
        <w:t xml:space="preserve">i neopasnim građevinskim otpadom, iskazanim </w:t>
      </w:r>
      <w:r w:rsidRPr="00DB5C89">
        <w:rPr>
          <w:rFonts w:ascii="Arial" w:hAnsi="Arial" w:cs="Arial"/>
          <w:lang w:val="en-GB" w:eastAsia="de-DE"/>
        </w:rPr>
        <w:t>kroz godišnje Pr</w:t>
      </w:r>
      <w:r>
        <w:rPr>
          <w:rFonts w:ascii="Arial" w:hAnsi="Arial" w:cs="Arial"/>
          <w:lang w:val="en-GB" w:eastAsia="de-DE"/>
        </w:rPr>
        <w:t xml:space="preserve">ograme rada, potrebno je shodno </w:t>
      </w:r>
      <w:r w:rsidRPr="00DB5C89">
        <w:rPr>
          <w:rFonts w:ascii="Arial" w:hAnsi="Arial" w:cs="Arial"/>
          <w:lang w:val="en-GB" w:eastAsia="de-DE"/>
        </w:rPr>
        <w:t>Budžet</w:t>
      </w:r>
      <w:r>
        <w:rPr>
          <w:rFonts w:ascii="Arial" w:hAnsi="Arial" w:cs="Arial"/>
          <w:lang w:val="en-GB" w:eastAsia="de-DE"/>
        </w:rPr>
        <w:t>s</w:t>
      </w:r>
      <w:r w:rsidRPr="00DB5C89">
        <w:rPr>
          <w:rFonts w:ascii="Arial" w:hAnsi="Arial" w:cs="Arial"/>
          <w:lang w:val="en-GB" w:eastAsia="de-DE"/>
        </w:rPr>
        <w:t>kim mogućno</w:t>
      </w:r>
      <w:r>
        <w:rPr>
          <w:rFonts w:ascii="Arial" w:hAnsi="Arial" w:cs="Arial"/>
          <w:lang w:val="en-GB" w:eastAsia="de-DE"/>
        </w:rPr>
        <w:t xml:space="preserve">stima obezbijediti </w:t>
      </w:r>
      <w:r w:rsidRPr="00DB5C89">
        <w:rPr>
          <w:rFonts w:ascii="Arial" w:hAnsi="Arial" w:cs="Arial"/>
          <w:lang w:val="en-GB" w:eastAsia="de-DE"/>
        </w:rPr>
        <w:t>nabavku nedostajuće mehanizacije i opreme.</w:t>
      </w:r>
    </w:p>
    <w:p w:rsidR="002A7EB0" w:rsidRPr="00DB5C89" w:rsidRDefault="002A7EB0" w:rsidP="002A7EB0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</w:p>
    <w:p w:rsidR="002A7EB0" w:rsidRPr="00DB5C89" w:rsidRDefault="002A7EB0" w:rsidP="002A7EB0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</w:p>
    <w:p w:rsidR="008454B7" w:rsidRDefault="008454B7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1318E" w:rsidRDefault="0021318E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8E6E30" w:rsidRDefault="008E6E3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8E6E30" w:rsidRDefault="008E6E3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8E6E30" w:rsidRDefault="00E16ACF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lastRenderedPageBreak/>
        <w:t xml:space="preserve"> </w:t>
      </w:r>
    </w:p>
    <w:p w:rsidR="0021318E" w:rsidRDefault="0021318E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8454B7" w:rsidRDefault="008454B7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1A3D7D" w:rsidRPr="00DF1931" w:rsidRDefault="001A3D7D" w:rsidP="001A3D7D">
      <w:pPr>
        <w:pStyle w:val="ListParagraph"/>
        <w:numPr>
          <w:ilvl w:val="0"/>
          <w:numId w:val="4"/>
        </w:numPr>
        <w:tabs>
          <w:tab w:val="left" w:pos="1855"/>
        </w:tabs>
        <w:spacing w:after="0"/>
        <w:ind w:left="720"/>
        <w:jc w:val="center"/>
        <w:rPr>
          <w:rFonts w:ascii="Arial" w:hAnsi="Arial" w:cs="Arial"/>
          <w:b/>
          <w:lang w:val="sr-Latn-CS"/>
        </w:rPr>
      </w:pPr>
      <w:r w:rsidRPr="00DF1931">
        <w:rPr>
          <w:rFonts w:ascii="Arial" w:hAnsi="Arial" w:cs="Arial"/>
          <w:b/>
          <w:lang w:val="sr-Latn-CS"/>
        </w:rPr>
        <w:t xml:space="preserve">TABELARNI PRIKAZ IMPLEMENTACIJE LOKALNOG </w:t>
      </w:r>
      <w:r>
        <w:rPr>
          <w:rFonts w:ascii="Arial" w:hAnsi="Arial" w:cs="Arial"/>
          <w:b/>
          <w:lang w:val="sr-Latn-CS"/>
        </w:rPr>
        <w:t>PLANA UPRAVLJANJA OTPADOM U 2018</w:t>
      </w:r>
      <w:r w:rsidRPr="00DF1931">
        <w:rPr>
          <w:rFonts w:ascii="Arial" w:hAnsi="Arial" w:cs="Arial"/>
          <w:b/>
          <w:lang w:val="sr-Latn-CS"/>
        </w:rPr>
        <w:t>.GODINI</w:t>
      </w:r>
    </w:p>
    <w:p w:rsidR="001A3D7D" w:rsidRPr="002958C0" w:rsidRDefault="001A3D7D" w:rsidP="001A3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11058" w:type="dxa"/>
        <w:tblInd w:w="-7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68"/>
        <w:gridCol w:w="41"/>
        <w:gridCol w:w="142"/>
        <w:gridCol w:w="101"/>
        <w:gridCol w:w="1276"/>
        <w:gridCol w:w="922"/>
        <w:gridCol w:w="1080"/>
        <w:gridCol w:w="1246"/>
        <w:gridCol w:w="194"/>
        <w:gridCol w:w="102"/>
        <w:gridCol w:w="245"/>
        <w:gridCol w:w="1094"/>
        <w:gridCol w:w="220"/>
        <w:gridCol w:w="1417"/>
        <w:gridCol w:w="993"/>
        <w:gridCol w:w="1317"/>
      </w:tblGrid>
      <w:tr w:rsidR="001A3D7D" w:rsidRPr="00E90329" w:rsidTr="002A6BD2">
        <w:trPr>
          <w:trHeight w:val="566"/>
        </w:trPr>
        <w:tc>
          <w:tcPr>
            <w:tcW w:w="11058" w:type="dxa"/>
            <w:gridSpan w:val="16"/>
            <w:tcBorders>
              <w:bottom w:val="thinThickSmallGap" w:sz="24" w:space="0" w:color="auto"/>
            </w:tcBorders>
            <w:vAlign w:val="center"/>
          </w:tcPr>
          <w:p w:rsidR="001A3D7D" w:rsidRPr="008933B8" w:rsidRDefault="001A3D7D" w:rsidP="002A6BD2">
            <w:pPr>
              <w:pStyle w:val="ListParagraph"/>
              <w:tabs>
                <w:tab w:val="center" w:pos="4941"/>
                <w:tab w:val="left" w:pos="9142"/>
              </w:tabs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8F2336">
              <w:rPr>
                <w:rFonts w:ascii="Arial" w:hAnsi="Arial" w:cs="Arial"/>
                <w:b/>
                <w:bCs/>
                <w:sz w:val="20"/>
                <w:lang w:val="sr-Latn-CS"/>
              </w:rPr>
              <w:t>4.1.</w:t>
            </w:r>
            <w:r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 </w:t>
            </w:r>
            <w:r w:rsidRPr="008F2336">
              <w:rPr>
                <w:rFonts w:ascii="Arial" w:hAnsi="Arial" w:cs="Arial"/>
                <w:b/>
                <w:bCs/>
                <w:sz w:val="20"/>
                <w:lang w:val="sr-Latn-CS"/>
              </w:rPr>
              <w:t>ZAKONODAVNI OKVIR</w:t>
            </w:r>
          </w:p>
        </w:tc>
      </w:tr>
      <w:tr w:rsidR="001A3D7D" w:rsidRPr="008933B8" w:rsidTr="002A6BD2">
        <w:trPr>
          <w:trHeight w:val="770"/>
        </w:trPr>
        <w:tc>
          <w:tcPr>
            <w:tcW w:w="709" w:type="dxa"/>
            <w:gridSpan w:val="2"/>
            <w:tcBorders>
              <w:top w:val="thickThinSmallGap" w:sz="24" w:space="0" w:color="auto"/>
            </w:tcBorders>
            <w:vAlign w:val="center"/>
          </w:tcPr>
          <w:p w:rsidR="001A3D7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1A3D7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4.1.1.</w:t>
            </w:r>
          </w:p>
          <w:p w:rsidR="001A3D7D" w:rsidRPr="008933B8" w:rsidRDefault="001A3D7D" w:rsidP="002A6BD2">
            <w:pPr>
              <w:ind w:left="720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08" w:type="dxa"/>
            <w:gridSpan w:val="9"/>
            <w:tcBorders>
              <w:top w:val="thickThinSmallGap" w:sz="24" w:space="0" w:color="auto"/>
            </w:tcBorders>
            <w:vAlign w:val="center"/>
          </w:tcPr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Datum objavljivanja </w:t>
            </w:r>
          </w:p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Lokalnog plana upravljanja komunalnim i neopasnim građevinskim otpadom</w:t>
            </w:r>
          </w:p>
        </w:tc>
        <w:tc>
          <w:tcPr>
            <w:tcW w:w="5041" w:type="dxa"/>
            <w:gridSpan w:val="5"/>
            <w:tcBorders>
              <w:top w:val="thickThinSmallGap" w:sz="24" w:space="0" w:color="auto"/>
            </w:tcBorders>
          </w:tcPr>
          <w:p w:rsidR="001A3D7D" w:rsidRPr="00C13F95" w:rsidRDefault="001A3D7D" w:rsidP="002A6BD2">
            <w:pPr>
              <w:rPr>
                <w:rFonts w:ascii="Arial" w:hAnsi="Arial" w:cs="Arial"/>
                <w:sz w:val="2"/>
                <w:szCs w:val="18"/>
                <w:lang w:val="sr-Latn-CS"/>
              </w:rPr>
            </w:pPr>
          </w:p>
          <w:p w:rsidR="001A3D7D" w:rsidRPr="008933B8" w:rsidRDefault="004D11E5" w:rsidP="002A6BD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Lokalni p</w:t>
            </w:r>
            <w:r w:rsidR="001A3D7D" w:rsidRPr="008933B8">
              <w:rPr>
                <w:rFonts w:ascii="Arial" w:hAnsi="Arial" w:cs="Arial"/>
                <w:sz w:val="18"/>
                <w:szCs w:val="18"/>
                <w:lang w:val="sr-Latn-CS"/>
              </w:rPr>
              <w:t>lan upravljanja komunalnim i neopasnim gra</w:t>
            </w:r>
            <w:r w:rsidR="001A3D7D" w:rsidRPr="008933B8">
              <w:rPr>
                <w:rFonts w:ascii="Arial" w:hAnsi="Arial" w:cs="Arial"/>
                <w:sz w:val="18"/>
                <w:szCs w:val="18"/>
              </w:rPr>
              <w:t>đevinskim otpadom objavljen je u Sl.listu Crne Gore -opštinski propisi br.51/16 od 28.12.2016.godine</w:t>
            </w:r>
          </w:p>
        </w:tc>
      </w:tr>
      <w:tr w:rsidR="001A3D7D" w:rsidRPr="008933B8" w:rsidTr="002A6BD2">
        <w:trPr>
          <w:trHeight w:val="2068"/>
        </w:trPr>
        <w:tc>
          <w:tcPr>
            <w:tcW w:w="709" w:type="dxa"/>
            <w:gridSpan w:val="2"/>
            <w:vAlign w:val="center"/>
          </w:tcPr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4.1.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308" w:type="dxa"/>
            <w:gridSpan w:val="9"/>
          </w:tcPr>
          <w:p w:rsidR="001A3D7D" w:rsidRPr="0040653F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40653F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Usaglašenost propisa iz nadležnosti lokalne samouprave </w:t>
            </w:r>
          </w:p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shodno Zakonu o upravljanju otpadom</w:t>
            </w:r>
          </w:p>
          <w:p w:rsidR="001A3D7D" w:rsidRPr="0040653F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041" w:type="dxa"/>
            <w:gridSpan w:val="5"/>
          </w:tcPr>
          <w:p w:rsidR="001A3D7D" w:rsidRPr="00C13F95" w:rsidRDefault="001A3D7D" w:rsidP="002A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1A3D7D" w:rsidRPr="008933B8" w:rsidRDefault="001A3D7D" w:rsidP="002A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33B8">
              <w:rPr>
                <w:rFonts w:ascii="Arial" w:hAnsi="Arial" w:cs="Arial"/>
                <w:sz w:val="18"/>
                <w:szCs w:val="18"/>
              </w:rPr>
              <w:t>Zakon o upravljanju otpadom, član 13 stav 5, propisuje da  se način na koji se vrši odvojeno sakupljanje i sakupljanje komunalnog otpada radi  obrade utvrđuje   propisom nadležnog organa jedinice lokalne samouprave,uz prethodnu saglasnost Ministarstva.</w:t>
            </w:r>
          </w:p>
          <w:p w:rsidR="001A3D7D" w:rsidRPr="00C13F95" w:rsidRDefault="001A3D7D" w:rsidP="002A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0"/>
                <w:szCs w:val="18"/>
              </w:rPr>
            </w:pPr>
          </w:p>
          <w:p w:rsidR="001A3D7D" w:rsidRPr="008933B8" w:rsidRDefault="001A3D7D" w:rsidP="00EC2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33B8">
              <w:rPr>
                <w:rFonts w:ascii="Arial" w:hAnsi="Arial" w:cs="Arial"/>
                <w:sz w:val="18"/>
                <w:szCs w:val="18"/>
              </w:rPr>
              <w:t xml:space="preserve">Glavni grad </w:t>
            </w:r>
            <w:r>
              <w:rPr>
                <w:rFonts w:ascii="Arial" w:hAnsi="Arial" w:cs="Arial"/>
                <w:sz w:val="18"/>
                <w:szCs w:val="18"/>
              </w:rPr>
              <w:t>je donio O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dluku </w:t>
            </w:r>
            <w:r w:rsidR="00167AD4">
              <w:rPr>
                <w:rFonts w:ascii="Arial" w:hAnsi="Arial" w:cs="Arial"/>
                <w:sz w:val="18"/>
                <w:szCs w:val="18"/>
              </w:rPr>
              <w:t>o način</w:t>
            </w:r>
            <w:r w:rsidR="00EC242F">
              <w:rPr>
                <w:rFonts w:ascii="Arial" w:hAnsi="Arial" w:cs="Arial"/>
                <w:sz w:val="18"/>
                <w:szCs w:val="18"/>
              </w:rPr>
              <w:t>u odvojenog sakupljanja</w:t>
            </w:r>
            <w:r w:rsidR="002131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42F">
              <w:rPr>
                <w:rFonts w:ascii="Arial" w:hAnsi="Arial" w:cs="Arial"/>
                <w:sz w:val="18"/>
                <w:szCs w:val="18"/>
              </w:rPr>
              <w:t>i sakupljanja komunalnog otpada radi obrade na teritoriji Glavnog grada (Sl.list CG-opštinski propisi br.38/18).</w:t>
            </w:r>
          </w:p>
        </w:tc>
      </w:tr>
      <w:tr w:rsidR="001A3D7D" w:rsidRPr="008933B8" w:rsidTr="002A6BD2">
        <w:trPr>
          <w:trHeight w:val="1319"/>
        </w:trPr>
        <w:tc>
          <w:tcPr>
            <w:tcW w:w="70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A3D7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4.1.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1A3D7D" w:rsidRPr="008933B8" w:rsidRDefault="001A3D7D" w:rsidP="002A6BD2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08" w:type="dxa"/>
            <w:gridSpan w:val="9"/>
            <w:tcBorders>
              <w:bottom w:val="thinThickSmallGap" w:sz="24" w:space="0" w:color="auto"/>
            </w:tcBorders>
          </w:tcPr>
          <w:p w:rsidR="001A3D7D" w:rsidRPr="0040653F" w:rsidRDefault="001A3D7D" w:rsidP="002A6B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Međuopštinska</w:t>
            </w: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saradnja 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na polju </w:t>
            </w: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upravljanja</w:t>
            </w:r>
          </w:p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komunalnim  i neopasnim građevinskim otpadom</w:t>
            </w:r>
          </w:p>
        </w:tc>
        <w:tc>
          <w:tcPr>
            <w:tcW w:w="5041" w:type="dxa"/>
            <w:gridSpan w:val="5"/>
            <w:tcBorders>
              <w:bottom w:val="thinThickSmallGap" w:sz="24" w:space="0" w:color="auto"/>
            </w:tcBorders>
          </w:tcPr>
          <w:p w:rsidR="001A3D7D" w:rsidRPr="00C13F95" w:rsidRDefault="001A3D7D" w:rsidP="002A6BD2">
            <w:pPr>
              <w:spacing w:after="0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1A3D7D" w:rsidRDefault="001A3D7D" w:rsidP="002A6BD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C13F95" w:rsidRDefault="001A3D7D" w:rsidP="002A6B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3B8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„Deponija“ d.o.o je 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potpisala </w:t>
            </w:r>
            <w:r>
              <w:rPr>
                <w:rFonts w:ascii="Arial" w:hAnsi="Arial" w:cs="Arial"/>
                <w:sz w:val="18"/>
                <w:szCs w:val="18"/>
              </w:rPr>
              <w:t xml:space="preserve">ugovor 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o deponovanju komunalnog otpada na deponiji</w:t>
            </w:r>
            <w:r>
              <w:rPr>
                <w:rFonts w:ascii="Arial" w:hAnsi="Arial" w:cs="Arial"/>
                <w:sz w:val="18"/>
                <w:szCs w:val="18"/>
              </w:rPr>
              <w:t xml:space="preserve"> »</w:t>
            </w:r>
            <w:r w:rsidRPr="008933B8">
              <w:rPr>
                <w:rFonts w:ascii="Arial" w:hAnsi="Arial" w:cs="Arial"/>
                <w:sz w:val="18"/>
                <w:szCs w:val="18"/>
              </w:rPr>
              <w:t>Livade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sa Opštinom Danilovgrad i prijestonicom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33B8">
              <w:rPr>
                <w:rFonts w:ascii="Arial" w:hAnsi="Arial" w:cs="Arial"/>
                <w:sz w:val="18"/>
                <w:szCs w:val="18"/>
              </w:rPr>
              <w:t>Cetinje.</w:t>
            </w:r>
          </w:p>
        </w:tc>
      </w:tr>
      <w:tr w:rsidR="001A3D7D" w:rsidRPr="008933B8" w:rsidTr="002A6BD2">
        <w:trPr>
          <w:trHeight w:val="553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A3D7D" w:rsidRDefault="001A3D7D" w:rsidP="002A6B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lang w:val="sr-Latn-CS"/>
              </w:rPr>
              <w:t>4.2.UPRAVLJANJE KOMUNALNIM OTPADOM</w:t>
            </w:r>
          </w:p>
          <w:p w:rsidR="001A3D7D" w:rsidRPr="008933B8" w:rsidRDefault="001A3D7D" w:rsidP="002A6B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lang w:val="sr-Latn-CS"/>
              </w:rPr>
              <w:t>POSTROJENJA I OPREMA</w:t>
            </w:r>
          </w:p>
        </w:tc>
      </w:tr>
      <w:tr w:rsidR="001A3D7D" w:rsidRPr="008933B8" w:rsidTr="002A6BD2">
        <w:trPr>
          <w:trHeight w:val="4851"/>
        </w:trPr>
        <w:tc>
          <w:tcPr>
            <w:tcW w:w="668" w:type="dxa"/>
            <w:vAlign w:val="center"/>
          </w:tcPr>
          <w:p w:rsidR="001A3D7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.1.</w:t>
            </w:r>
          </w:p>
          <w:p w:rsidR="001A3D7D" w:rsidRPr="008933B8" w:rsidRDefault="001A3D7D" w:rsidP="002A6BD2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Deponija »Livade«sa reciklažnim centrom (RC),</w:t>
            </w:r>
          </w:p>
          <w:p w:rsidR="001A3D7D" w:rsidRPr="00357470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količine otpada koje su iz pojedinih opština dovezene,količine i vrste otpada sekundarno odvojene od ukupno dopremljenog komunalnog otpada i  otkupljenog ambalažnog otpada</w:t>
            </w:r>
          </w:p>
        </w:tc>
        <w:tc>
          <w:tcPr>
            <w:tcW w:w="5286" w:type="dxa"/>
            <w:gridSpan w:val="6"/>
          </w:tcPr>
          <w:p w:rsidR="001A3D7D" w:rsidRDefault="001A3D7D" w:rsidP="002A6BD2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</w:pPr>
          </w:p>
          <w:p w:rsidR="001A3D7D" w:rsidRPr="00357470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Količina dopremljenog 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komunalnog otpada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</w:t>
            </w:r>
            <w:r w:rsidR="00EC242F">
              <w:rPr>
                <w:rFonts w:ascii="Arial" w:hAnsi="Arial" w:cs="Arial"/>
                <w:sz w:val="18"/>
                <w:szCs w:val="18"/>
                <w:lang w:val="sr-Latn-CS"/>
              </w:rPr>
              <w:t>----------------------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>81.426,88 t.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Glavni grad 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             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>71.084,70 t.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Opština Danilovgrad   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3.834,70 t.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Prijestonica Cetinje       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>5.954,94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Tivat                                   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>43,5 t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Šavnik                                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79,76 t 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Plužine                            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429,28 t </w:t>
            </w:r>
          </w:p>
          <w:p w:rsidR="001A3D7D" w:rsidRPr="004B7D21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 xml:space="preserve">Otkupljeno ambalažnog otpada </w:t>
            </w:r>
            <w:r w:rsidR="00EC242F" w:rsidRPr="004B7D21">
              <w:rPr>
                <w:rFonts w:ascii="Arial" w:hAnsi="Arial" w:cs="Arial"/>
                <w:sz w:val="18"/>
                <w:szCs w:val="18"/>
                <w:lang w:val="sr-Latn-CS"/>
              </w:rPr>
              <w:t>---------------</w:t>
            </w:r>
            <w:r w:rsidRPr="004B7D21">
              <w:rPr>
                <w:rFonts w:ascii="Arial" w:hAnsi="Arial" w:cs="Arial"/>
                <w:sz w:val="18"/>
                <w:szCs w:val="18"/>
                <w:lang w:val="sr-Latn-CS"/>
              </w:rPr>
              <w:t>1.414,98 t</w:t>
            </w:r>
          </w:p>
          <w:p w:rsidR="001A3D7D" w:rsidRPr="0003522D" w:rsidRDefault="001A3D7D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 xml:space="preserve">Od ukupnih količina dopremljenog komunalnog otpada  i  otkupljenog ambalažnog materijala </w:t>
            </w:r>
            <w:r w:rsidRPr="004B0EE5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tretirano je </w:t>
            </w:r>
          </w:p>
          <w:p w:rsidR="001A3D7D" w:rsidRPr="00357470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 xml:space="preserve">i od te količine </w:t>
            </w:r>
            <w:r w:rsidRPr="004B0EE5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selektovano je </w:t>
            </w: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>materijala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:</w:t>
            </w:r>
          </w:p>
          <w:p w:rsidR="001A3D7D" w:rsidRPr="00357470" w:rsidRDefault="001A3D7D" w:rsidP="002A6BD2">
            <w:pPr>
              <w:spacing w:after="0" w:line="240" w:lineRule="auto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1A3D7D" w:rsidRPr="0040653F" w:rsidRDefault="001A3D7D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Kartona </w:t>
            </w:r>
            <w:r w:rsidR="004B7D21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1.171,38</w:t>
            </w:r>
            <w:r w:rsidR="004B7D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</w:p>
          <w:p w:rsidR="001A3D7D" w:rsidRPr="0040653F" w:rsidRDefault="001A3D7D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Papira</w:t>
            </w:r>
            <w:r w:rsidR="004B7D21">
              <w:rPr>
                <w:rFonts w:ascii="Arial" w:hAnsi="Arial" w:cs="Arial"/>
                <w:sz w:val="18"/>
                <w:szCs w:val="18"/>
              </w:rPr>
              <w:t>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643,68</w:t>
            </w:r>
            <w:r w:rsidR="004B7D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</w:p>
          <w:p w:rsidR="001A3D7D" w:rsidRPr="0040653F" w:rsidRDefault="004B7D21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LDP-a………..</w:t>
            </w:r>
            <w:r w:rsidR="001A3D7D" w:rsidRPr="004065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7D">
              <w:rPr>
                <w:rFonts w:ascii="Arial" w:hAnsi="Arial" w:cs="Arial"/>
                <w:sz w:val="18"/>
                <w:szCs w:val="18"/>
              </w:rPr>
              <w:t>64,30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7D">
              <w:rPr>
                <w:rFonts w:ascii="Arial" w:hAnsi="Arial" w:cs="Arial"/>
                <w:sz w:val="18"/>
                <w:szCs w:val="18"/>
              </w:rPr>
              <w:t xml:space="preserve"> t</w:t>
            </w:r>
          </w:p>
          <w:p w:rsidR="001A3D7D" w:rsidRPr="0040653F" w:rsidRDefault="001A3D7D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Plastike </w:t>
            </w:r>
            <w:r w:rsidR="004B7D2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43,58</w:t>
            </w:r>
            <w:r w:rsidR="004B7D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</w:p>
          <w:p w:rsidR="001A3D7D" w:rsidRPr="0040653F" w:rsidRDefault="004B7D21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Pet ambalaže..</w:t>
            </w:r>
            <w:r w:rsidR="001A3D7D" w:rsidRPr="004065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7D">
              <w:rPr>
                <w:rFonts w:ascii="Arial" w:hAnsi="Arial" w:cs="Arial"/>
                <w:sz w:val="18"/>
                <w:szCs w:val="18"/>
              </w:rPr>
              <w:t>71,22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362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1A3D7D" w:rsidRPr="0040653F" w:rsidRDefault="004B7D21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964362">
              <w:rPr>
                <w:rFonts w:ascii="Arial" w:hAnsi="Arial" w:cs="Arial"/>
                <w:sz w:val="18"/>
                <w:szCs w:val="18"/>
              </w:rPr>
              <w:t xml:space="preserve">luminijuma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964362">
              <w:rPr>
                <w:rFonts w:ascii="Arial" w:hAnsi="Arial" w:cs="Arial"/>
                <w:sz w:val="18"/>
                <w:szCs w:val="18"/>
              </w:rPr>
              <w:t>6,08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362">
              <w:rPr>
                <w:rFonts w:ascii="Arial" w:hAnsi="Arial" w:cs="Arial"/>
                <w:sz w:val="18"/>
                <w:szCs w:val="18"/>
              </w:rPr>
              <w:t>t</w:t>
            </w:r>
            <w:r w:rsidR="001A3D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3D7D" w:rsidRPr="0040653F" w:rsidRDefault="00964362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Željeza</w:t>
            </w:r>
            <w:r w:rsidR="004B7D21">
              <w:rPr>
                <w:rFonts w:ascii="Arial" w:hAnsi="Arial" w:cs="Arial"/>
                <w:sz w:val="18"/>
                <w:szCs w:val="18"/>
              </w:rPr>
              <w:t>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 77,784</w:t>
            </w:r>
            <w:r w:rsidR="004B7D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1A3D7D" w:rsidRPr="00BA2E09" w:rsidRDefault="001A3D7D" w:rsidP="002A6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0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Stakla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7D21">
              <w:rPr>
                <w:rFonts w:ascii="Arial" w:hAnsi="Arial" w:cs="Arial"/>
                <w:sz w:val="18"/>
                <w:szCs w:val="18"/>
              </w:rPr>
              <w:t>………….</w:t>
            </w:r>
            <w:r w:rsidR="00964362">
              <w:rPr>
                <w:rFonts w:ascii="Arial" w:hAnsi="Arial" w:cs="Arial"/>
                <w:sz w:val="18"/>
                <w:szCs w:val="18"/>
              </w:rPr>
              <w:t>4,34</w:t>
            </w:r>
            <w:r w:rsidR="004B7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362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1A3D7D" w:rsidRPr="008933B8" w:rsidTr="002A6BD2">
        <w:trPr>
          <w:trHeight w:val="314"/>
        </w:trPr>
        <w:tc>
          <w:tcPr>
            <w:tcW w:w="668" w:type="dxa"/>
            <w:vAlign w:val="center"/>
          </w:tcPr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vAlign w:val="center"/>
          </w:tcPr>
          <w:p w:rsidR="001A3D7D" w:rsidRPr="0040653F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Reciklažna dvorišta,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lokacije </w:t>
            </w:r>
          </w:p>
          <w:p w:rsidR="001A3D7D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Količine sakupljenog otpada po vrstama ili frakcijama otpada sakupljenog </w:t>
            </w:r>
          </w:p>
          <w:p w:rsidR="001A3D7D" w:rsidRPr="00C13F95" w:rsidRDefault="001A3D7D" w:rsidP="007278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</w:tcPr>
          <w:p w:rsidR="001A3D7D" w:rsidRPr="00CB1A13" w:rsidRDefault="001A3D7D" w:rsidP="002A6BD2">
            <w:pPr>
              <w:spacing w:after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</w:pPr>
          </w:p>
          <w:p w:rsidR="001A3D7D" w:rsidRPr="00180785" w:rsidRDefault="001A3D7D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Reciklažna dvorišta u Glavnom gradu nalaze se na sljedećim lokacijama  :</w:t>
            </w:r>
          </w:p>
          <w:p w:rsidR="004B7D21" w:rsidRPr="00180785" w:rsidRDefault="004B7D21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180785" w:rsidRDefault="001A3D7D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Ul.Iva Vizina na Zabjelu, Ul.Orijenska na Zlatici, Ul.Husinskuh rudara na Koniku, Ul.Kritskog odreda u Donjoj Gorici,Bulevar Mihaila Lalića u Tološima, i Goričani- KO Mahala.</w:t>
            </w:r>
          </w:p>
          <w:p w:rsidR="001A3D7D" w:rsidRPr="00180785" w:rsidRDefault="001A3D7D" w:rsidP="002A6BD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4B7D21" w:rsidRPr="00180785" w:rsidRDefault="004B7D21" w:rsidP="002A6BD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180785" w:rsidRDefault="001A3D7D" w:rsidP="002A6BD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 teritoriji Glavnog grada iz šest reciklažnih dvorišta  </w:t>
            </w:r>
          </w:p>
          <w:p w:rsidR="001A3D7D" w:rsidRPr="00180785" w:rsidRDefault="004B7D21" w:rsidP="002A6BD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sakupljeno je</w:t>
            </w:r>
            <w:r w:rsidR="00180785">
              <w:rPr>
                <w:rFonts w:ascii="Arial" w:hAnsi="Arial" w:cs="Arial"/>
                <w:sz w:val="18"/>
                <w:szCs w:val="18"/>
                <w:lang w:val="sr-Latn-CS"/>
              </w:rPr>
              <w:t>:</w:t>
            </w: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</w:t>
            </w:r>
            <w:r w:rsidR="00180785">
              <w:rPr>
                <w:rFonts w:ascii="Arial" w:hAnsi="Arial" w:cs="Arial"/>
                <w:sz w:val="18"/>
                <w:szCs w:val="18"/>
                <w:lang w:val="sr-Latn-CS"/>
              </w:rPr>
              <w:t>/</w:t>
            </w:r>
            <w:r w:rsidR="00727821" w:rsidRPr="00180785">
              <w:rPr>
                <w:rFonts w:ascii="Arial" w:hAnsi="Arial" w:cs="Arial"/>
                <w:sz w:val="18"/>
                <w:szCs w:val="18"/>
                <w:lang w:val="sr-Latn-CS"/>
              </w:rPr>
              <w:t>kg</w:t>
            </w:r>
            <w:r w:rsidR="00180785">
              <w:rPr>
                <w:rFonts w:ascii="Arial" w:hAnsi="Arial" w:cs="Arial"/>
                <w:sz w:val="18"/>
                <w:szCs w:val="18"/>
                <w:lang w:val="sr-Latn-CS"/>
              </w:rPr>
              <w:t>: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papir ...............................................................13.842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kartonska amb</w:t>
            </w:r>
            <w:r w:rsidR="004B7D21" w:rsidRPr="00180785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...............................................14.244 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pet amb</w:t>
            </w:r>
            <w:r w:rsidR="004B7D21" w:rsidRPr="00180785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..............................................................567 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Al limenke .......................................................... 114</w:t>
            </w:r>
          </w:p>
          <w:p w:rsidR="001A3D7D" w:rsidRPr="00180785" w:rsidRDefault="004B7D21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a</w:t>
            </w:r>
            <w:r w:rsidR="001A3D7D" w:rsidRPr="00180785">
              <w:rPr>
                <w:rFonts w:ascii="Arial" w:hAnsi="Arial" w:cs="Arial"/>
                <w:sz w:val="18"/>
                <w:szCs w:val="18"/>
                <w:lang w:val="sr-Latn-CS"/>
              </w:rPr>
              <w:t>mbalažno staklo ............................................ 3.302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polietilenska folija  .............................................. 342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otpadno ravno staklo ....................................... 1.345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bijela tehnika .....................................................1.001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plastični krupni otpad ....................................... 6.526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drvni otpad ....................................................... 6.441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metalni krupni otpad .........................................</w:t>
            </w:r>
            <w:r w:rsidR="00CB1A13" w:rsidRPr="00180785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 xml:space="preserve">2.099 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otpadne gume .................................................. 3.061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otpadna ulja ...................................................... 55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boje i lakovi ....................................................... 320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stari akumulatori ............................................... 15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fluoroscentne cijevi  .......................................... 1.569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elektronski  otpad ............................................. 12.202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stiropor ............................................................. 74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stare baterije ..................................................... 198</w:t>
            </w:r>
          </w:p>
          <w:p w:rsidR="001A3D7D" w:rsidRPr="00180785" w:rsidRDefault="001A3D7D" w:rsidP="002A6BD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>stari ljekovi ........................................................ 44</w:t>
            </w:r>
          </w:p>
          <w:p w:rsidR="001A3D7D" w:rsidRPr="00180785" w:rsidRDefault="001A3D7D" w:rsidP="002A6BD2">
            <w:pPr>
              <w:pStyle w:val="ListParagraph"/>
              <w:spacing w:after="0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1A3D7D" w:rsidRPr="00CB1A13" w:rsidRDefault="001A3D7D" w:rsidP="0072782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  <w:lang w:val="sr-Latn-CS"/>
              </w:rPr>
              <w:t xml:space="preserve">Ukupno sakupljena količina neopasnog i opasnog  otpada u reciklažnim dvorištima je 67.361 </w:t>
            </w:r>
            <w:r w:rsidR="00727821" w:rsidRPr="00180785">
              <w:rPr>
                <w:rFonts w:ascii="Arial" w:hAnsi="Arial" w:cs="Arial"/>
                <w:sz w:val="18"/>
                <w:szCs w:val="18"/>
                <w:lang w:val="sr-Latn-CS"/>
              </w:rPr>
              <w:t>kg</w:t>
            </w:r>
          </w:p>
        </w:tc>
      </w:tr>
      <w:tr w:rsidR="001A3D7D" w:rsidRPr="008933B8" w:rsidTr="002A6BD2">
        <w:trPr>
          <w:trHeight w:val="1121"/>
        </w:trPr>
        <w:tc>
          <w:tcPr>
            <w:tcW w:w="668" w:type="dxa"/>
            <w:vAlign w:val="center"/>
          </w:tcPr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vAlign w:val="center"/>
          </w:tcPr>
          <w:p w:rsidR="001A3D7D" w:rsidRPr="008F2336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Podzemni kontejneri </w:t>
            </w:r>
          </w:p>
          <w:p w:rsidR="001A3D7D" w:rsidRPr="00C13F95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(</w:t>
            </w:r>
            <w:r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 broj postavljenih kontejenra i </w:t>
            </w: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lokacije na kojima su postavljeni)</w:t>
            </w:r>
          </w:p>
        </w:tc>
        <w:tc>
          <w:tcPr>
            <w:tcW w:w="5286" w:type="dxa"/>
            <w:gridSpan w:val="6"/>
          </w:tcPr>
          <w:p w:rsidR="00CB1A13" w:rsidRDefault="00CB1A13" w:rsidP="002A6BD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3D7D" w:rsidRPr="00124F64" w:rsidRDefault="001A3D7D" w:rsidP="002A6BD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4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sz w:val="18"/>
                <w:szCs w:val="18"/>
              </w:rPr>
              <w:t>Tokom 2018. godine na po</w:t>
            </w:r>
            <w:r w:rsidR="00CB1A13">
              <w:rPr>
                <w:rFonts w:ascii="Arial" w:hAnsi="Arial" w:cs="Arial"/>
                <w:sz w:val="18"/>
                <w:szCs w:val="18"/>
              </w:rPr>
              <w:t>dručju Glavnog grada postavljena</w:t>
            </w:r>
            <w:r w:rsidRPr="00124F64">
              <w:rPr>
                <w:rFonts w:ascii="Arial" w:hAnsi="Arial" w:cs="Arial"/>
                <w:sz w:val="18"/>
                <w:szCs w:val="18"/>
              </w:rPr>
              <w:t xml:space="preserve"> su 22 podzemna kontejnera od 3m³ na 18 lokacija i to: 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4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Bulevar Ivana Crnojevića br. 58/1</w:t>
            </w:r>
            <w:r w:rsidR="00CB1A13">
              <w:rPr>
                <w:rFonts w:ascii="Arial" w:hAnsi="Arial" w:cs="Arial"/>
                <w:color w:val="000000"/>
                <w:sz w:val="18"/>
                <w:szCs w:val="18"/>
              </w:rPr>
              <w:t>…………………..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4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Ulica Bratstva i jedinstva broj 9/a 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.....1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21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Preko Morače, Ul. Nikca od Rovina, uz ogradu OŠ “Sutjeska“ 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............... 1</w:t>
            </w:r>
          </w:p>
          <w:p w:rsidR="001A3D7D" w:rsidRPr="00124F64" w:rsidRDefault="00CB1A13" w:rsidP="00CB1A13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45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Preko Morače,Ul.Vasa Raičkovića,ispred broja18…. </w:t>
            </w:r>
            <w:r w:rsidR="001A3D7D" w:rsidRPr="00124F64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</w:t>
            </w:r>
            <w:r w:rsidR="001A3D7D">
              <w:rPr>
                <w:rFonts w:ascii="Arial" w:hAnsi="Arial" w:cs="Arial"/>
                <w:color w:val="000000"/>
                <w:sz w:val="18"/>
                <w:szCs w:val="18"/>
              </w:rPr>
              <w:t>....................</w:t>
            </w:r>
            <w:r w:rsidR="001A3D7D" w:rsidRPr="00124F64">
              <w:rPr>
                <w:rFonts w:ascii="Arial" w:hAnsi="Arial" w:cs="Arial"/>
                <w:color w:val="000000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1A3D7D" w:rsidRPr="00124F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1A3D7D" w:rsidRPr="00124F64" w:rsidRDefault="001A3D7D" w:rsidP="00CB1A13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45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Blok 5, Meše Selimovića, preko puta broja 16.......................................................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..... 1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4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Zabjelo, Ul. Princese Ksenije, broj 9 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 1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4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Zabjelo, Ul. Princese Ksenije, broj  1 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.....</w:t>
            </w:r>
            <w:r w:rsidR="00CB1A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U blizini raskrsnice ukrštanja Ul. Nove Dalmatinske sa Ul. Vlada Ćetkovića 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. 2</w:t>
            </w:r>
          </w:p>
          <w:p w:rsidR="001A3D7D" w:rsidRPr="00124F64" w:rsidRDefault="001A3D7D" w:rsidP="00CB1A13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>Ul. Avda Međedovića, preko puta broja 35.......................................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18"/>
              </w:rPr>
              <w:t xml:space="preserve">..................... 1 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sz w:val="18"/>
                <w:szCs w:val="18"/>
              </w:rPr>
              <w:t>Blok 9, Ul. Rista Dragićevića, broj 13.....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124F64">
              <w:rPr>
                <w:rFonts w:ascii="Arial" w:hAnsi="Arial" w:cs="Arial"/>
                <w:sz w:val="18"/>
                <w:szCs w:val="18"/>
              </w:rPr>
              <w:t>. 2</w:t>
            </w:r>
          </w:p>
          <w:p w:rsidR="001A3D7D" w:rsidRPr="00124F64" w:rsidRDefault="001A3D7D" w:rsidP="00CB1A13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sz w:val="18"/>
                <w:szCs w:val="18"/>
              </w:rPr>
              <w:t xml:space="preserve">Blok 5, Ul. Velimira Terzića, preko puta broja 5 </w:t>
            </w:r>
            <w:r w:rsidR="00CB1A13">
              <w:rPr>
                <w:rFonts w:ascii="Arial" w:hAnsi="Arial" w:cs="Arial"/>
                <w:sz w:val="18"/>
                <w:szCs w:val="18"/>
              </w:rPr>
              <w:t>…….</w:t>
            </w:r>
            <w:r w:rsidRPr="00124F64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1A3D7D" w:rsidRPr="00124F64" w:rsidRDefault="001A3D7D" w:rsidP="00CB1A13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4F64">
              <w:rPr>
                <w:rFonts w:ascii="Arial" w:hAnsi="Arial" w:cs="Arial"/>
                <w:sz w:val="18"/>
                <w:szCs w:val="18"/>
              </w:rPr>
              <w:t>Blok 5, Ul. Velimira Terzića, preko puta broja 15 ...</w:t>
            </w:r>
            <w:r w:rsidR="00CB1A13">
              <w:rPr>
                <w:rFonts w:ascii="Arial" w:hAnsi="Arial" w:cs="Arial"/>
                <w:sz w:val="18"/>
                <w:szCs w:val="18"/>
              </w:rPr>
              <w:t>...</w:t>
            </w:r>
            <w:r w:rsidRPr="00124F64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jc w:val="both"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124F64">
              <w:rPr>
                <w:rFonts w:ascii="Arial" w:hAnsi="Arial" w:cs="Arial"/>
                <w:sz w:val="18"/>
                <w:szCs w:val="23"/>
              </w:rPr>
              <w:t>Zabjelo, Ul. Vojislavljevića broj 10 ....</w:t>
            </w:r>
            <w:r>
              <w:rPr>
                <w:rFonts w:ascii="Arial" w:hAnsi="Arial" w:cs="Arial"/>
                <w:sz w:val="18"/>
                <w:szCs w:val="23"/>
              </w:rPr>
              <w:t>...................</w:t>
            </w:r>
            <w:r w:rsidRPr="00124F64">
              <w:rPr>
                <w:rFonts w:ascii="Arial" w:hAnsi="Arial" w:cs="Arial"/>
                <w:sz w:val="18"/>
                <w:szCs w:val="23"/>
              </w:rPr>
              <w:t>.....</w:t>
            </w:r>
            <w:r w:rsidR="00CB1A13">
              <w:rPr>
                <w:rFonts w:ascii="Arial" w:hAnsi="Arial" w:cs="Arial"/>
                <w:sz w:val="18"/>
                <w:szCs w:val="23"/>
              </w:rPr>
              <w:t>.</w:t>
            </w:r>
            <w:r w:rsidRPr="00124F64">
              <w:rPr>
                <w:rFonts w:ascii="Arial" w:hAnsi="Arial" w:cs="Arial"/>
                <w:sz w:val="18"/>
                <w:szCs w:val="23"/>
              </w:rPr>
              <w:t xml:space="preserve"> 1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jc w:val="both"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124F64">
              <w:rPr>
                <w:rFonts w:ascii="Arial" w:hAnsi="Arial" w:cs="Arial"/>
                <w:sz w:val="18"/>
                <w:szCs w:val="23"/>
              </w:rPr>
              <w:t>Zabjelo, Ul. Vojislavljevića broj 20 ..</w:t>
            </w:r>
            <w:r>
              <w:rPr>
                <w:rFonts w:ascii="Arial" w:hAnsi="Arial" w:cs="Arial"/>
                <w:sz w:val="18"/>
                <w:szCs w:val="23"/>
              </w:rPr>
              <w:t>...................</w:t>
            </w:r>
            <w:r w:rsidRPr="00124F64">
              <w:rPr>
                <w:rFonts w:ascii="Arial" w:hAnsi="Arial" w:cs="Arial"/>
                <w:sz w:val="18"/>
                <w:szCs w:val="23"/>
              </w:rPr>
              <w:t>.......</w:t>
            </w:r>
            <w:r w:rsidR="00CB1A13">
              <w:rPr>
                <w:rFonts w:ascii="Arial" w:hAnsi="Arial" w:cs="Arial"/>
                <w:sz w:val="18"/>
                <w:szCs w:val="23"/>
              </w:rPr>
              <w:t>.</w:t>
            </w:r>
            <w:r w:rsidRPr="00124F64">
              <w:rPr>
                <w:rFonts w:ascii="Arial" w:hAnsi="Arial" w:cs="Arial"/>
                <w:sz w:val="18"/>
                <w:szCs w:val="23"/>
              </w:rPr>
              <w:t xml:space="preserve"> 1</w:t>
            </w:r>
          </w:p>
          <w:p w:rsidR="001A3D7D" w:rsidRPr="00124F64" w:rsidRDefault="001A3D7D" w:rsidP="00CB1A13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>Bulevar Vojina Katnića, preko puta ulaza „D“</w:t>
            </w:r>
            <w:r w:rsidR="00A548CE">
              <w:rPr>
                <w:rFonts w:ascii="Arial" w:hAnsi="Arial" w:cs="Arial"/>
                <w:color w:val="000000"/>
                <w:sz w:val="18"/>
                <w:szCs w:val="23"/>
              </w:rPr>
              <w:t>………..</w:t>
            </w: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>1</w:t>
            </w:r>
          </w:p>
          <w:p w:rsidR="001A3D7D" w:rsidRPr="00124F64" w:rsidRDefault="001A3D7D" w:rsidP="001A3D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jc w:val="both"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>Ul. Ivana Vujoševića broj 36 ........</w:t>
            </w:r>
            <w:r>
              <w:rPr>
                <w:rFonts w:ascii="Arial" w:hAnsi="Arial" w:cs="Arial"/>
                <w:color w:val="000000"/>
                <w:sz w:val="18"/>
                <w:szCs w:val="23"/>
              </w:rPr>
              <w:t>...................</w:t>
            </w: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>.......</w:t>
            </w:r>
            <w:r>
              <w:rPr>
                <w:rFonts w:ascii="Arial" w:hAnsi="Arial" w:cs="Arial"/>
                <w:color w:val="000000"/>
                <w:sz w:val="18"/>
                <w:szCs w:val="23"/>
              </w:rPr>
              <w:t>.</w:t>
            </w: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>...</w:t>
            </w:r>
            <w:r>
              <w:rPr>
                <w:rFonts w:ascii="Arial" w:hAnsi="Arial" w:cs="Arial"/>
                <w:color w:val="000000"/>
                <w:sz w:val="18"/>
                <w:szCs w:val="23"/>
              </w:rPr>
              <w:t xml:space="preserve"> </w:t>
            </w: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>1</w:t>
            </w:r>
          </w:p>
          <w:p w:rsidR="001A3D7D" w:rsidRPr="00124F64" w:rsidRDefault="001A3D7D" w:rsidP="00A548CE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73" w:hanging="425"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 xml:space="preserve">Tuški put, Bulevar Miloša Rašovića, broj 10 </w:t>
            </w:r>
            <w:r w:rsidR="00A548CE">
              <w:rPr>
                <w:rFonts w:ascii="Arial" w:hAnsi="Arial" w:cs="Arial"/>
                <w:color w:val="000000"/>
                <w:sz w:val="18"/>
                <w:szCs w:val="23"/>
              </w:rPr>
              <w:t>………...</w:t>
            </w:r>
            <w:r w:rsidRPr="00124F64">
              <w:rPr>
                <w:rFonts w:ascii="Arial" w:hAnsi="Arial" w:cs="Arial"/>
                <w:color w:val="000000"/>
                <w:sz w:val="18"/>
                <w:szCs w:val="23"/>
              </w:rPr>
              <w:t xml:space="preserve"> 1</w:t>
            </w:r>
          </w:p>
          <w:p w:rsidR="001A3D7D" w:rsidRPr="00A548CE" w:rsidRDefault="00A548CE" w:rsidP="00A548CE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45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  </w:t>
            </w:r>
            <w:r w:rsidR="001A3D7D" w:rsidRPr="00A548CE">
              <w:rPr>
                <w:rFonts w:ascii="Arial" w:hAnsi="Arial" w:cs="Arial"/>
                <w:sz w:val="18"/>
                <w:szCs w:val="23"/>
              </w:rPr>
              <w:t>Stari aerodrom, raskrsnica Cvijetne i ulice Miodraga Bulatovića ......................................................</w:t>
            </w:r>
            <w:r w:rsidR="00EC242F" w:rsidRPr="00A548CE"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A548CE">
              <w:rPr>
                <w:rFonts w:ascii="Arial" w:hAnsi="Arial" w:cs="Arial"/>
                <w:sz w:val="18"/>
                <w:szCs w:val="23"/>
              </w:rPr>
              <w:t>………</w:t>
            </w:r>
            <w:r w:rsidR="00EC242F" w:rsidRPr="00A548CE">
              <w:rPr>
                <w:rFonts w:ascii="Arial" w:hAnsi="Arial" w:cs="Arial"/>
                <w:sz w:val="18"/>
                <w:szCs w:val="23"/>
              </w:rPr>
              <w:t xml:space="preserve">  2</w:t>
            </w:r>
          </w:p>
          <w:p w:rsidR="001A3D7D" w:rsidRPr="00070C8F" w:rsidRDefault="001A3D7D" w:rsidP="002A6BD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4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3D7D" w:rsidRPr="008933B8" w:rsidTr="002A6BD2">
        <w:trPr>
          <w:trHeight w:val="1177"/>
        </w:trPr>
        <w:tc>
          <w:tcPr>
            <w:tcW w:w="668" w:type="dxa"/>
            <w:vAlign w:val="center"/>
          </w:tcPr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4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1A3D7D" w:rsidRPr="008933B8" w:rsidRDefault="001A3D7D" w:rsidP="002A6BD2">
            <w:pPr>
              <w:spacing w:after="0" w:line="240" w:lineRule="auto"/>
              <w:ind w:left="291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1A3D7D" w:rsidRPr="008F2336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Postrojenje za kompostiranje </w:t>
            </w:r>
          </w:p>
          <w:p w:rsidR="001A3D7D" w:rsidRPr="00C13F95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(kompostana)</w:t>
            </w:r>
          </w:p>
        </w:tc>
        <w:tc>
          <w:tcPr>
            <w:tcW w:w="5286" w:type="dxa"/>
            <w:gridSpan w:val="6"/>
          </w:tcPr>
          <w:p w:rsidR="001A3D7D" w:rsidRPr="00232FDC" w:rsidRDefault="001A3D7D" w:rsidP="002A6BD2">
            <w:pPr>
              <w:jc w:val="both"/>
              <w:rPr>
                <w:rFonts w:ascii="Arial" w:hAnsi="Arial" w:cs="Arial"/>
                <w:sz w:val="16"/>
                <w:szCs w:val="18"/>
                <w:lang w:val="sr-Latn-CS"/>
              </w:rPr>
            </w:pPr>
            <w:r>
              <w:rPr>
                <w:rFonts w:ascii="Arial" w:hAnsi="Arial" w:cs="Arial"/>
                <w:sz w:val="16"/>
                <w:szCs w:val="18"/>
                <w:lang w:val="sr-Latn-CS"/>
              </w:rPr>
              <w:t>Programom rada za 2019.godinu planirana je izrada projektne dokumentacije za kompostiranje biljnog otpada.Procijenjena vrijednost projekta je 30.000,00 eura.</w:t>
            </w:r>
          </w:p>
        </w:tc>
      </w:tr>
      <w:tr w:rsidR="001A3D7D" w:rsidRPr="008933B8" w:rsidTr="002A6BD2">
        <w:trPr>
          <w:trHeight w:val="6935"/>
        </w:trPr>
        <w:tc>
          <w:tcPr>
            <w:tcW w:w="668" w:type="dxa"/>
            <w:vAlign w:val="center"/>
          </w:tcPr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5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1A3D7D" w:rsidRPr="008933B8" w:rsidRDefault="001A3D7D" w:rsidP="002A6BD2">
            <w:pPr>
              <w:spacing w:after="0" w:line="240" w:lineRule="auto"/>
              <w:ind w:left="291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1A3D7D" w:rsidRPr="00C13F95" w:rsidRDefault="001A3D7D" w:rsidP="002A6BD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C13F95" w:rsidRDefault="001A3D7D" w:rsidP="002A6BD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C7397E" w:rsidRDefault="001A3D7D" w:rsidP="002A6B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739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Postojeća infrastruktura,mehanizacija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C739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 oprema kojom raspolaže Glavni grad</w:t>
            </w:r>
          </w:p>
          <w:p w:rsidR="001A3D7D" w:rsidRPr="00C13F95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</w:tcPr>
          <w:p w:rsidR="001A3D7D" w:rsidRDefault="001A3D7D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93FB8" w:rsidRPr="00E20518" w:rsidRDefault="00F93FB8" w:rsidP="00F93FB8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Sanitarna deponija »Livade« - tri sanitarne kade </w:t>
            </w:r>
          </w:p>
          <w:p w:rsidR="00F93FB8" w:rsidRPr="00E20518" w:rsidRDefault="00F93FB8" w:rsidP="00F93FB8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Regionalni reciklažni centar sa Postrojenjem za selekciju otpada i Postojenjem za tretman vozila van upotrebe </w:t>
            </w:r>
          </w:p>
          <w:p w:rsidR="00F93FB8" w:rsidRPr="00E20518" w:rsidRDefault="00F93FB8" w:rsidP="00F93FB8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B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aklja za spaljivanje biogasa</w:t>
            </w:r>
          </w:p>
          <w:p w:rsidR="00F93FB8" w:rsidRPr="00E20518" w:rsidRDefault="00F93FB8" w:rsidP="00F93FB8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Postrojenje za prečišćavnajne pro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cjednih voda sa deponije »Livade«</w:t>
            </w:r>
          </w:p>
          <w:p w:rsidR="00F93FB8" w:rsidRPr="00E20518" w:rsidRDefault="00F93FB8" w:rsidP="00F93FB8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Reciklažna dvorišta</w:t>
            </w:r>
          </w:p>
          <w:p w:rsidR="00F93FB8" w:rsidRDefault="00F93FB8" w:rsidP="00F93FB8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Pivremena odlagališta biljnog i kabastog otpada</w:t>
            </w:r>
          </w:p>
          <w:p w:rsidR="00F93FB8" w:rsidRDefault="00F93FB8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93FB8" w:rsidRPr="00E20518" w:rsidRDefault="00F93FB8" w:rsidP="00F93FB8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Čistoća“ d.o.o. Podgorica, „Deponija“ d.o.o. Podgorica i „Zelenilo“ d.o.o. Podgorica raspolažu mehanizacijom koja obezbjeđuje adekvatnu i blagovremenu realizaciju poslova upravljanja otpadom.</w:t>
            </w:r>
          </w:p>
          <w:p w:rsidR="00F93FB8" w:rsidRPr="008B1B34" w:rsidRDefault="00F93FB8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Default="00EC242F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„Čistoća“ d.o.o. Podgorica</w:t>
            </w:r>
          </w:p>
          <w:p w:rsidR="00EC242F" w:rsidRDefault="00EC242F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EC242F" w:rsidRDefault="001A3D7D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C242F">
              <w:rPr>
                <w:rFonts w:ascii="Arial" w:hAnsi="Arial" w:cs="Arial"/>
                <w:sz w:val="18"/>
                <w:szCs w:val="18"/>
                <w:lang w:val="sr-Latn-CS"/>
              </w:rPr>
              <w:t>Vozila i mašine:</w:t>
            </w:r>
          </w:p>
          <w:p w:rsidR="001A3D7D" w:rsidRPr="008B1B34" w:rsidRDefault="001A3D7D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specijalno vozilo autosmećar …………..25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autosmećar sa kranom  ………………… 2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autopodizač………………………………..3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otvoreno vozilo-kiper  5 -10 tona …..…...6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otvoreno vozilo-kiper 10-20 tona…..……5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otvoreno vozilo – grajfer…….……………3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autocistijerna ……..…………….…………6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autočistilica …………………….………….3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traktor sa prikolicom 2,5 t …….………… 3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poluteretno vozilo – pikap …….………... 3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kombi vozilo ………………….….……….. 1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 xml:space="preserve">kombi  furgon 1,5t ……………..………… 1 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kombibus ………………………..………... 2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  <w:lang w:val="es-VE"/>
              </w:rPr>
              <w:t>putnička vozila ……………….…………. 12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utovarivač RD250 ……………..………… 1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JCB rovokopač …………………………... 4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  <w:lang w:val="es-VE"/>
              </w:rPr>
              <w:t>traktor- skip ………………………………. 2</w:t>
            </w:r>
          </w:p>
          <w:p w:rsidR="001A3D7D" w:rsidRPr="008B1B34" w:rsidRDefault="001A3D7D" w:rsidP="001A3D7D">
            <w:pPr>
              <w:pStyle w:val="ListParagraph"/>
              <w:numPr>
                <w:ilvl w:val="0"/>
                <w:numId w:val="29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  <w:lang w:val="es-VE"/>
              </w:rPr>
              <w:t>traktor-1,5tona snjegočistač ……………. 1</w:t>
            </w:r>
          </w:p>
          <w:p w:rsidR="001A3D7D" w:rsidRPr="008B1B34" w:rsidRDefault="001A3D7D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F93FB8" w:rsidRDefault="001A3D7D" w:rsidP="00F93FB8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F93FB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Posude za sakupljanje komunalnog  otpada  </w:t>
            </w:r>
          </w:p>
          <w:p w:rsidR="001A3D7D" w:rsidRPr="00F93FB8" w:rsidRDefault="001A3D7D" w:rsidP="002A6BD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F93FB8">
              <w:rPr>
                <w:rFonts w:ascii="Arial" w:hAnsi="Arial" w:cs="Arial"/>
                <w:sz w:val="18"/>
                <w:szCs w:val="18"/>
                <w:lang w:val="sr-Latn-CS"/>
              </w:rPr>
              <w:t xml:space="preserve">u Glavnom  gradu:  </w:t>
            </w:r>
          </w:p>
          <w:p w:rsidR="001A3D7D" w:rsidRPr="008B1B34" w:rsidRDefault="001A3D7D" w:rsidP="002A6BD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8B1B34" w:rsidRDefault="001A3D7D" w:rsidP="00F93F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sz w:val="18"/>
                <w:szCs w:val="18"/>
              </w:rPr>
              <w:t>Posude za komunalni otpad - kontejneri 1,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B1B34">
              <w:rPr>
                <w:rFonts w:ascii="Arial" w:hAnsi="Arial" w:cs="Arial"/>
                <w:sz w:val="18"/>
                <w:szCs w:val="18"/>
              </w:rPr>
              <w:t xml:space="preserve">m³.......................................................... </w:t>
            </w:r>
            <w:r w:rsidR="00A548CE">
              <w:rPr>
                <w:rFonts w:ascii="Arial" w:hAnsi="Arial" w:cs="Arial"/>
                <w:sz w:val="18"/>
                <w:szCs w:val="18"/>
              </w:rPr>
              <w:t>…….</w:t>
            </w:r>
            <w:r w:rsidRPr="008B1B34">
              <w:rPr>
                <w:rFonts w:ascii="Arial" w:hAnsi="Arial" w:cs="Arial"/>
                <w:sz w:val="18"/>
                <w:szCs w:val="18"/>
              </w:rPr>
              <w:t>3747</w:t>
            </w:r>
          </w:p>
          <w:p w:rsidR="001A3D7D" w:rsidRPr="00A548CE" w:rsidRDefault="001A3D7D" w:rsidP="00F93F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Posude za komunalni otpad 5 m³ </w:t>
            </w:r>
            <w:r w:rsidR="00A548CE">
              <w:rPr>
                <w:rFonts w:ascii="Arial" w:hAnsi="Arial" w:cs="Arial"/>
                <w:color w:val="000000"/>
                <w:sz w:val="18"/>
                <w:szCs w:val="18"/>
              </w:rPr>
              <w:t>………...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548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….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  <w:p w:rsidR="00A548CE" w:rsidRPr="008B1B34" w:rsidRDefault="00A548CE" w:rsidP="00F93F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Posude za komunalni otpad 10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 m³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………………..10</w:t>
            </w:r>
          </w:p>
          <w:p w:rsidR="00180785" w:rsidRPr="00180785" w:rsidRDefault="00180785" w:rsidP="0018078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</w:rPr>
              <w:t>Podzemni kontejneri za komunalni otpad 3 m³ ….69</w:t>
            </w:r>
          </w:p>
          <w:p w:rsidR="001A3D7D" w:rsidRPr="00180785" w:rsidRDefault="00180785" w:rsidP="0018078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180785">
              <w:rPr>
                <w:rFonts w:ascii="Arial" w:hAnsi="Arial" w:cs="Arial"/>
                <w:sz w:val="18"/>
                <w:szCs w:val="18"/>
              </w:rPr>
              <w:t>Podzemni</w:t>
            </w:r>
            <w:r>
              <w:rPr>
                <w:rFonts w:ascii="Arial" w:hAnsi="Arial" w:cs="Arial"/>
                <w:sz w:val="18"/>
                <w:szCs w:val="18"/>
              </w:rPr>
              <w:t xml:space="preserve"> kontejneri za komunalni otpad 5</w:t>
            </w:r>
            <w:r w:rsidRPr="00180785">
              <w:rPr>
                <w:rFonts w:ascii="Arial" w:hAnsi="Arial" w:cs="Arial"/>
                <w:sz w:val="18"/>
                <w:szCs w:val="18"/>
              </w:rPr>
              <w:t xml:space="preserve"> m³ ….</w:t>
            </w:r>
            <w:r w:rsidR="008C6D32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1A3D7D" w:rsidRPr="00F93FB8" w:rsidRDefault="001A3D7D" w:rsidP="00F93FB8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EC242F" w:rsidRDefault="001A3D7D" w:rsidP="00EC242F">
            <w:p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C242F">
              <w:rPr>
                <w:rFonts w:ascii="Arial" w:hAnsi="Arial" w:cs="Arial"/>
                <w:sz w:val="18"/>
                <w:szCs w:val="18"/>
                <w:lang w:val="sr-Latn-CS"/>
              </w:rPr>
              <w:t>Oprema na reciklažnim dvorištima</w:t>
            </w:r>
            <w:r w:rsidR="00EC242F">
              <w:rPr>
                <w:rFonts w:ascii="Arial" w:hAnsi="Arial" w:cs="Arial"/>
                <w:sz w:val="18"/>
                <w:szCs w:val="18"/>
                <w:lang w:val="sr-Latn-CS"/>
              </w:rPr>
              <w:t>: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poslovni kontejner.................................................. 10</w:t>
            </w:r>
          </w:p>
          <w:p w:rsidR="001A3D7D" w:rsidRPr="00EC242F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C242F">
              <w:rPr>
                <w:rFonts w:ascii="Arial" w:hAnsi="Arial" w:cs="Arial"/>
                <w:color w:val="000000"/>
                <w:sz w:val="18"/>
                <w:szCs w:val="18"/>
              </w:rPr>
              <w:t>pres kontejner hidraulički od 10m³ ......................... 6</w:t>
            </w:r>
          </w:p>
          <w:p w:rsidR="001A3D7D" w:rsidRPr="008B1B34" w:rsidRDefault="001A3D7D" w:rsidP="007E43FC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kontejneri za razne vrste otpada od 10m³ (za gume, drvo, bijelu tehniku, metal, poliester, plastiku i stiropor) 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..... 31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kontejner za otpadno ravno staklo od 7m³.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..6 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kontejner za stiropor od 5m³ 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.. 5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kontejner - spremište za opasni otpad od 1000 l (uljne filtere, fluorescentne cijevi) 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 18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eko kontejner za otpadna ulja od 1000 l 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 12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eko kontejner za akumulatore od 1000 l 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 12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eko kontejner za fluorosecentne cijevi od 1000l 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....... 6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eko kontejner za rabljena ulja od 1000 l 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E43FC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eko kontejner za stare baterije i ljekove od 20l..........................................................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......</w:t>
            </w:r>
            <w:r w:rsidR="007E43FC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  <w:p w:rsidR="001A3D7D" w:rsidRPr="008B1B34" w:rsidRDefault="001A3D7D" w:rsidP="00EC242F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zvonasti kontejner za selektivno odlaganje otpada 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E43FC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8B1B34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</w:p>
          <w:p w:rsidR="001A3D7D" w:rsidRPr="00EC242F" w:rsidRDefault="001A3D7D" w:rsidP="00EC242F">
            <w:pPr>
              <w:pStyle w:val="ListParagraph"/>
              <w:numPr>
                <w:ilvl w:val="0"/>
                <w:numId w:val="3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C242F">
              <w:rPr>
                <w:rFonts w:ascii="Arial" w:hAnsi="Arial" w:cs="Arial"/>
                <w:color w:val="000000"/>
                <w:sz w:val="18"/>
                <w:szCs w:val="18"/>
              </w:rPr>
              <w:t>mehanička vaga ...................................................</w:t>
            </w:r>
            <w:r w:rsidR="007E43FC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EC242F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  <w:p w:rsidR="001A3D7D" w:rsidRPr="00A93E76" w:rsidRDefault="001A3D7D" w:rsidP="002A6BD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6"/>
                <w:szCs w:val="18"/>
                <w:lang w:val="sr-Latn-CS"/>
              </w:rPr>
            </w:pPr>
          </w:p>
          <w:p w:rsidR="001A3D7D" w:rsidRDefault="001A3D7D" w:rsidP="002A6BD2">
            <w:pPr>
              <w:contextualSpacing/>
              <w:rPr>
                <w:rFonts w:ascii="Arial" w:hAnsi="Arial" w:cs="Arial"/>
                <w:color w:val="FF0000"/>
                <w:sz w:val="10"/>
                <w:szCs w:val="18"/>
                <w:lang w:val="sr-Latn-CS"/>
              </w:rPr>
            </w:pPr>
          </w:p>
          <w:tbl>
            <w:tblPr>
              <w:tblpPr w:leftFromText="180" w:rightFromText="180" w:vertAnchor="text" w:tblpX="284" w:tblpY="1"/>
              <w:tblOverlap w:val="never"/>
              <w:tblW w:w="8100" w:type="dxa"/>
              <w:tblLayout w:type="fixed"/>
              <w:tblLook w:val="01E0"/>
            </w:tblPr>
            <w:tblGrid>
              <w:gridCol w:w="8100"/>
            </w:tblGrid>
            <w:tr w:rsidR="000B659F" w:rsidRPr="000B659F" w:rsidTr="00F93FB8">
              <w:trPr>
                <w:trHeight w:val="854"/>
              </w:trPr>
              <w:tc>
                <w:tcPr>
                  <w:tcW w:w="8100" w:type="dxa"/>
                </w:tcPr>
                <w:p w:rsidR="00F93FB8" w:rsidRDefault="00F93FB8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</w:p>
                <w:p w:rsidR="00F93FB8" w:rsidRPr="007E43FC" w:rsidRDefault="00F93FB8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r-Latn-CS"/>
                    </w:rPr>
                  </w:pPr>
                  <w:r w:rsidRPr="007E43F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r-Latn-CS"/>
                    </w:rPr>
                    <w:t xml:space="preserve">„Deponija“ d.o.o </w:t>
                  </w:r>
                </w:p>
                <w:p w:rsidR="000B659F" w:rsidRPr="000B659F" w:rsidRDefault="000B659F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- Hala ČKO povr. 4.490,33  m²</w:t>
                  </w: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0B659F" w:rsidRDefault="000B659F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0B659F" w:rsidRDefault="000B659F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- Hangar za sekundarne sirovine I</w:t>
                  </w: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0B659F" w:rsidRDefault="000B659F" w:rsidP="000B659F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- Hangar za sekundarne sirovne II i III</w:t>
                  </w: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0B659F" w:rsidRDefault="000B659F" w:rsidP="000B659F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- Poslovni objekat (prijemni punkt za  VVU) - površine 39 m²</w:t>
                  </w: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F93FB8" w:rsidRDefault="000B659F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r-Latn-CS"/>
                    </w:rPr>
                    <w:t xml:space="preserve"> </w:t>
                  </w:r>
                  <w:r w:rsidRPr="00F93FB8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Oprema</w:t>
                  </w: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0B659F" w:rsidRDefault="000B659F" w:rsidP="00F93FB8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- Oprema , postrojenja i kontejneri za ČKO</w:t>
                  </w:r>
                </w:p>
              </w:tc>
            </w:tr>
            <w:tr w:rsidR="000B659F" w:rsidRPr="000B659F" w:rsidTr="00F93FB8">
              <w:tc>
                <w:tcPr>
                  <w:tcW w:w="8100" w:type="dxa"/>
                </w:tcPr>
                <w:p w:rsidR="000B659F" w:rsidRPr="000B659F" w:rsidRDefault="000B659F" w:rsidP="00F93FB8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0B659F"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  <w:t>- Oprema i  postrojenja za VVU</w:t>
                  </w:r>
                </w:p>
                <w:tbl>
                  <w:tblPr>
                    <w:tblpPr w:leftFromText="180" w:rightFromText="180" w:vertAnchor="text" w:tblpX="141" w:tblpY="1"/>
                    <w:tblOverlap w:val="never"/>
                    <w:tblW w:w="8100" w:type="dxa"/>
                    <w:tblLayout w:type="fixed"/>
                    <w:tblLook w:val="01E0"/>
                  </w:tblPr>
                  <w:tblGrid>
                    <w:gridCol w:w="8100"/>
                  </w:tblGrid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-Pumpa za pranje vozila-(perač pod pritiskom)-2015 LPRA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-Muljna pumpa VCG 1025 R1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-Šreder HSM Powerline FA(unistivač papira)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-Mlin za mljevenje stakla 7,5 KV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-Mlin za mljevenje tvrde plastike PS 130 22KV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F93FB8" w:rsidRDefault="000B659F" w:rsidP="00F93FB8">
                        <w:pPr>
                          <w:spacing w:after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F93FB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2.  Mehanizacija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Viljuškar «Toyota» - 2,5 tona ( god.proizv.2001.g.)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 xml:space="preserve">- Bager gusjeničar DH225 NLC ( god proiz. 2007.) 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Kompaktor Volvo BM L160 ( god.proizv. 1994.)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Kompaktor «Bomag» BC 572 RB ( god.proizv. 2006.)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Kamion – kiper «FAP» 2023 RBSK ( god. proizvodnje 2008.)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Kompaktor Bomag BC 572 RB2 ( god.proizv.2008.)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Kamion sa kukom za kontejnerski prevoz Mercedes Benz Actros 3341 (god.proizv. 2010.)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Viljuškar FD 25  -  2 kom.  ( god.proizv. 2010.)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 Utovarna lopata JCB – 531 T 70AG (god.proizv.2010.)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color w:val="FF0000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-Buldozer «DRESSTA »TDX-15M   (god.proizv. 2008.)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0B659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sr-Latn-CS"/>
                          </w:rPr>
                          <w:t>-Viljuškar Catepilar DP 25N (god.proizv.2012)</w:t>
                        </w:r>
                      </w:p>
                    </w:tc>
                  </w:tr>
                  <w:tr w:rsidR="000B659F" w:rsidRPr="000B659F" w:rsidTr="00F93FB8">
                    <w:tc>
                      <w:tcPr>
                        <w:tcW w:w="8100" w:type="dxa"/>
                      </w:tcPr>
                      <w:p w:rsidR="000B659F" w:rsidRPr="000B659F" w:rsidRDefault="000B659F" w:rsidP="00F93FB8">
                        <w:pPr>
                          <w:spacing w:after="0"/>
                          <w:ind w:left="-2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</w:tbl>
                <w:p w:rsidR="00F93FB8" w:rsidRPr="007E43FC" w:rsidRDefault="00F93FB8" w:rsidP="00F93FB8">
                  <w:pPr>
                    <w:spacing w:after="0" w:line="0" w:lineRule="atLeast"/>
                    <w:contextualSpacing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sr-Latn-CS"/>
                    </w:rPr>
                  </w:pPr>
                  <w:r w:rsidRPr="007E43FC">
                    <w:rPr>
                      <w:rFonts w:ascii="Arial" w:hAnsi="Arial" w:cs="Arial"/>
                      <w:b/>
                      <w:sz w:val="18"/>
                      <w:szCs w:val="18"/>
                      <w:lang w:val="sr-Latn-CS"/>
                    </w:rPr>
                    <w:t>Zelenilo“ d.o.o. Podgorica:</w:t>
                  </w:r>
                </w:p>
                <w:p w:rsidR="00F93FB8" w:rsidRPr="009D5A03" w:rsidRDefault="00F93FB8" w:rsidP="00F93FB8">
                  <w:pPr>
                    <w:spacing w:after="0" w:line="0" w:lineRule="atLeast"/>
                    <w:contextualSpacing/>
                    <w:jc w:val="both"/>
                    <w:rPr>
                      <w:rFonts w:ascii="Arial" w:hAnsi="Arial" w:cs="Arial"/>
                      <w:b/>
                      <w:color w:val="FF0000"/>
                      <w:sz w:val="10"/>
                      <w:szCs w:val="18"/>
                      <w:lang w:val="sr-Latn-CS"/>
                    </w:rPr>
                  </w:pPr>
                </w:p>
                <w:p w:rsidR="007E312A" w:rsidRDefault="007E312A" w:rsidP="007E312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AB7836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- traktor sa prikolicom za sakupljanje biljnog otpada </w:t>
                  </w:r>
                </w:p>
                <w:p w:rsidR="007E312A" w:rsidRPr="00AB7836" w:rsidRDefault="007E312A" w:rsidP="007E312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AB7836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zapremine 7m³       ..... 3 kom.</w:t>
                  </w:r>
                </w:p>
                <w:p w:rsidR="007E312A" w:rsidRDefault="007E312A" w:rsidP="007E312A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AB7836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- drobilica za rezanje, sjeckanje </w:t>
                  </w:r>
                </w:p>
                <w:p w:rsidR="000B659F" w:rsidRPr="000B659F" w:rsidRDefault="007E312A" w:rsidP="007E312A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sr-Latn-CS"/>
                    </w:rPr>
                  </w:pPr>
                  <w:r w:rsidRPr="00AB7836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i obradu drvne građe............................ 3 kom.</w:t>
                  </w:r>
                </w:p>
              </w:tc>
            </w:tr>
          </w:tbl>
          <w:p w:rsidR="000B659F" w:rsidRPr="000B659F" w:rsidRDefault="000B659F" w:rsidP="002A6BD2">
            <w:p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100572" w:rsidRDefault="001A3D7D" w:rsidP="002A6BD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2A6BD2">
        <w:trPr>
          <w:trHeight w:val="1488"/>
        </w:trPr>
        <w:tc>
          <w:tcPr>
            <w:tcW w:w="668" w:type="dxa"/>
            <w:vAlign w:val="center"/>
          </w:tcPr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vAlign w:val="center"/>
          </w:tcPr>
          <w:p w:rsidR="001A3D7D" w:rsidRPr="00DA4AA3" w:rsidRDefault="009933C7" w:rsidP="009933C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               </w:t>
            </w:r>
            <w:r w:rsidR="001A3D7D"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Lokacija za sakupljanje biljnog otpada 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(lokacija i opremljenost na njoj, 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količine sakupljenog  biljnog  otpada i 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način daljeg tretmana)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</w:tcPr>
          <w:p w:rsidR="001A3D7D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sr-Latn-CS"/>
              </w:rPr>
            </w:pPr>
          </w:p>
          <w:p w:rsidR="001A3D7D" w:rsidRPr="005953B6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eastAsia="sr-Latn-CS"/>
              </w:rPr>
            </w:pPr>
            <w:r w:rsidRPr="005953B6">
              <w:rPr>
                <w:rFonts w:ascii="Arial" w:hAnsi="Arial" w:cs="Arial"/>
                <w:sz w:val="18"/>
                <w:lang w:eastAsia="sr-Latn-CS"/>
              </w:rPr>
              <w:t>Biljni otpad sakupljan je na više lokacija u gradu, u i oko kontejnera, kao i sa 12 privremenih odlagališta ove vrste otpada na prostoru Glavnog grada, gdje se odlagao biljni otpad, naročito tokom sezonske rezidbe biljaka. Tokom 2018. godine, ukupno je sakupljeno i odveženo na gradsku deponiju „Livade“ 11.985 tona ove vrste otpada.</w:t>
            </w:r>
          </w:p>
          <w:p w:rsidR="001A3D7D" w:rsidRPr="005953B6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eastAsia="sr-Latn-CS"/>
              </w:rPr>
            </w:pPr>
          </w:p>
          <w:p w:rsidR="001A3D7D" w:rsidRPr="005953B6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eastAsia="sr-Latn-CS"/>
              </w:rPr>
            </w:pPr>
            <w:r w:rsidRPr="005953B6">
              <w:rPr>
                <w:rFonts w:ascii="Arial" w:hAnsi="Arial" w:cs="Arial"/>
                <w:sz w:val="18"/>
                <w:lang w:eastAsia="sr-Latn-CS"/>
              </w:rPr>
              <w:t>Lokacije privremenih odlagališta:</w:t>
            </w:r>
          </w:p>
          <w:p w:rsidR="001A3D7D" w:rsidRPr="005953B6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eastAsia="sr-Latn-CS"/>
              </w:rPr>
            </w:pPr>
          </w:p>
          <w:p w:rsidR="001A3D7D" w:rsidRPr="005953B6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eastAsia="sr-Latn-CS"/>
              </w:rPr>
            </w:pPr>
            <w:r w:rsidRPr="005953B6">
              <w:rPr>
                <w:rFonts w:ascii="Arial" w:hAnsi="Arial" w:cs="Arial"/>
                <w:sz w:val="18"/>
                <w:lang w:eastAsia="sr-Latn-CS"/>
              </w:rPr>
              <w:t>Opština u okviru Glavnog grada - Golubovci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Goričani, put prema Beglacima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Berislavci, skretanje za Bijelo Polje sa puta Berislavci-Plavnica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Mataguži, pored puta Golubovci-Mataguži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Balabani, u centru sela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Srpska, u blizini fudbalskog stadiona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Golubovci, Golubovački brijeg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 xml:space="preserve">Mahala, sa desne strane potoka Dragije 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 w:right="73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 xml:space="preserve">Mojanovići, treće skretanje sa puta Mojanovići-Golubovci </w:t>
            </w:r>
          </w:p>
          <w:p w:rsidR="001A3D7D" w:rsidRPr="005953B6" w:rsidRDefault="001A3D7D" w:rsidP="001A3D7D">
            <w:pPr>
              <w:numPr>
                <w:ilvl w:val="0"/>
                <w:numId w:val="30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>Vukovci, posle Vukovačkog mosta</w:t>
            </w:r>
          </w:p>
          <w:p w:rsidR="001A3D7D" w:rsidRPr="005953B6" w:rsidRDefault="001A3D7D" w:rsidP="002A6BD2">
            <w:pPr>
              <w:spacing w:after="0" w:line="240" w:lineRule="auto"/>
              <w:ind w:left="851"/>
              <w:jc w:val="both"/>
              <w:rPr>
                <w:rFonts w:ascii="Arial" w:hAnsi="Arial" w:cs="Arial"/>
                <w:sz w:val="18"/>
              </w:rPr>
            </w:pPr>
          </w:p>
          <w:p w:rsidR="001A3D7D" w:rsidRPr="005953B6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5953B6">
              <w:rPr>
                <w:rFonts w:ascii="Arial" w:hAnsi="Arial" w:cs="Arial"/>
                <w:sz w:val="18"/>
              </w:rPr>
              <w:t xml:space="preserve"> Opština u okviru Glavnog grada Tuzi</w:t>
            </w:r>
          </w:p>
          <w:p w:rsidR="001A3D7D" w:rsidRPr="005953B6" w:rsidRDefault="001A3D7D" w:rsidP="001A3D7D">
            <w:pPr>
              <w:numPr>
                <w:ilvl w:val="0"/>
                <w:numId w:val="31"/>
              </w:numPr>
              <w:spacing w:after="0" w:line="240" w:lineRule="auto"/>
              <w:ind w:left="851" w:hanging="270"/>
              <w:rPr>
                <w:rFonts w:ascii="Arial" w:hAnsi="Arial" w:cs="Arial"/>
                <w:sz w:val="18"/>
                <w:szCs w:val="28"/>
              </w:rPr>
            </w:pPr>
            <w:r w:rsidRPr="005953B6">
              <w:rPr>
                <w:rFonts w:ascii="Arial" w:hAnsi="Arial" w:cs="Arial"/>
                <w:sz w:val="18"/>
                <w:szCs w:val="28"/>
              </w:rPr>
              <w:t xml:space="preserve">Vuksanlekići-Donji Tuzi </w:t>
            </w:r>
          </w:p>
          <w:p w:rsidR="001A3D7D" w:rsidRPr="005953B6" w:rsidRDefault="001A3D7D" w:rsidP="001A3D7D">
            <w:pPr>
              <w:numPr>
                <w:ilvl w:val="0"/>
                <w:numId w:val="31"/>
              </w:numPr>
              <w:spacing w:after="0" w:line="240" w:lineRule="auto"/>
              <w:ind w:left="851" w:hanging="270"/>
              <w:rPr>
                <w:rFonts w:ascii="Arial" w:hAnsi="Arial" w:cs="Arial"/>
                <w:sz w:val="18"/>
                <w:szCs w:val="28"/>
              </w:rPr>
            </w:pPr>
            <w:r w:rsidRPr="005953B6">
              <w:rPr>
                <w:rFonts w:ascii="Arial" w:hAnsi="Arial" w:cs="Arial"/>
                <w:sz w:val="18"/>
                <w:szCs w:val="28"/>
              </w:rPr>
              <w:t>Sukuruć, kod crpne stanice</w:t>
            </w:r>
          </w:p>
          <w:p w:rsidR="001A3D7D" w:rsidRPr="00B92BD9" w:rsidRDefault="001A3D7D" w:rsidP="001A3D7D">
            <w:pPr>
              <w:numPr>
                <w:ilvl w:val="0"/>
                <w:numId w:val="31"/>
              </w:numPr>
              <w:spacing w:after="0" w:line="240" w:lineRule="auto"/>
              <w:ind w:left="851" w:hanging="270"/>
              <w:rPr>
                <w:rFonts w:ascii="Cambria" w:hAnsi="Cambria"/>
                <w:szCs w:val="28"/>
              </w:rPr>
            </w:pPr>
            <w:r w:rsidRPr="005953B6">
              <w:rPr>
                <w:rFonts w:ascii="Arial" w:hAnsi="Arial" w:cs="Arial"/>
                <w:sz w:val="18"/>
                <w:szCs w:val="28"/>
              </w:rPr>
              <w:t>Milješ – u centru naselja</w:t>
            </w:r>
            <w:r w:rsidRPr="005953B6">
              <w:rPr>
                <w:rFonts w:ascii="Cambria" w:hAnsi="Cambria"/>
                <w:sz w:val="18"/>
                <w:szCs w:val="28"/>
              </w:rPr>
              <w:t xml:space="preserve"> </w:t>
            </w:r>
          </w:p>
          <w:p w:rsidR="001A3D7D" w:rsidRPr="001B0B7B" w:rsidRDefault="001A3D7D" w:rsidP="002A6BD2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1A3D7D" w:rsidRPr="008933B8" w:rsidTr="002A6BD2">
        <w:trPr>
          <w:trHeight w:val="346"/>
        </w:trPr>
        <w:tc>
          <w:tcPr>
            <w:tcW w:w="668" w:type="dxa"/>
            <w:tcBorders>
              <w:bottom w:val="thinThickSmallGap" w:sz="24" w:space="0" w:color="auto"/>
            </w:tcBorders>
            <w:vAlign w:val="center"/>
          </w:tcPr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7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tcBorders>
              <w:bottom w:val="thinThickSmallGap" w:sz="24" w:space="0" w:color="auto"/>
            </w:tcBorders>
            <w:vAlign w:val="center"/>
          </w:tcPr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Lokacija za sakupljanje kabastog otpada  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(navesti lokacije i opremljenost na njima, 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količine sakupljenog kabastog otpada i 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način daljeg tretmana)</w:t>
            </w: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  <w:tcBorders>
              <w:bottom w:val="thinThickSmallGap" w:sz="24" w:space="0" w:color="auto"/>
            </w:tcBorders>
          </w:tcPr>
          <w:p w:rsidR="001A3D7D" w:rsidRPr="00555F6D" w:rsidRDefault="001A3D7D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555F6D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 deponiji „Livade“ u Podgorici u 2018.godini odloženo je </w:t>
            </w:r>
          </w:p>
          <w:p w:rsidR="001A3D7D" w:rsidRDefault="00964362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18.432,19 </w:t>
            </w:r>
            <w:r w:rsidR="001A3D7D" w:rsidRPr="00555F6D">
              <w:rPr>
                <w:rFonts w:ascii="Arial" w:hAnsi="Arial" w:cs="Arial"/>
                <w:sz w:val="18"/>
                <w:szCs w:val="18"/>
                <w:lang w:val="sr-Latn-CS"/>
              </w:rPr>
              <w:t>t kabastog otpada.</w:t>
            </w:r>
          </w:p>
          <w:p w:rsidR="001A3D7D" w:rsidRDefault="001A3D7D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555F6D" w:rsidRDefault="001A3D7D" w:rsidP="002A6B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2A6BD2">
        <w:trPr>
          <w:trHeight w:val="346"/>
        </w:trPr>
        <w:tc>
          <w:tcPr>
            <w:tcW w:w="11058" w:type="dxa"/>
            <w:gridSpan w:val="16"/>
            <w:tcBorders>
              <w:bottom w:val="thinThickSmallGap" w:sz="24" w:space="0" w:color="auto"/>
            </w:tcBorders>
            <w:vAlign w:val="center"/>
          </w:tcPr>
          <w:p w:rsidR="009933C7" w:rsidRDefault="009933C7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</w:p>
          <w:p w:rsidR="009933C7" w:rsidRDefault="009933C7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</w:p>
          <w:p w:rsidR="009933C7" w:rsidRDefault="009933C7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7E4AE0" w:rsidRDefault="001A3D7D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7E4AE0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4.3.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7E4AE0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UPRAVLJANJE NEOPASNIM GRAĐEVINSKIM OTPADOM</w:t>
            </w:r>
          </w:p>
          <w:p w:rsidR="001A3D7D" w:rsidRDefault="001A3D7D" w:rsidP="002A6BD2">
            <w:pPr>
              <w:spacing w:after="0"/>
              <w:jc w:val="both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A3D7D" w:rsidRPr="008933B8" w:rsidTr="002A6BD2">
        <w:trPr>
          <w:trHeight w:val="346"/>
        </w:trPr>
        <w:tc>
          <w:tcPr>
            <w:tcW w:w="952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.1.</w:t>
            </w:r>
          </w:p>
        </w:tc>
        <w:tc>
          <w:tcPr>
            <w:tcW w:w="4820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1A3D7D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8C6D32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C6D32">
              <w:rPr>
                <w:rFonts w:ascii="Arial" w:eastAsia="Times New Roman" w:hAnsi="Arial" w:cs="Arial"/>
                <w:b/>
                <w:lang w:val="sr-Latn-CS"/>
              </w:rPr>
              <w:t xml:space="preserve">Privremeno skladište </w:t>
            </w:r>
            <w:r w:rsidR="00964362" w:rsidRPr="008C6D32">
              <w:rPr>
                <w:rFonts w:ascii="Arial" w:eastAsia="Times New Roman" w:hAnsi="Arial" w:cs="Arial"/>
                <w:b/>
                <w:lang w:val="sr-Latn-CS"/>
              </w:rPr>
              <w:t>–</w:t>
            </w:r>
            <w:r w:rsidRPr="008C6D32">
              <w:rPr>
                <w:rFonts w:ascii="Arial" w:eastAsia="Times New Roman" w:hAnsi="Arial" w:cs="Arial"/>
                <w:b/>
                <w:lang w:val="sr-Latn-CS"/>
              </w:rPr>
              <w:t xml:space="preserve"> navesti lokaciju, opremu i količine sakupljenog građevinskog otpada</w:t>
            </w:r>
          </w:p>
          <w:p w:rsidR="001A3D7D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DA4AA3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  <w:tcBorders>
              <w:bottom w:val="thinThickSmallGap" w:sz="24" w:space="0" w:color="auto"/>
            </w:tcBorders>
          </w:tcPr>
          <w:p w:rsidR="001A3D7D" w:rsidRPr="009D5A03" w:rsidRDefault="001A3D7D" w:rsidP="002A6BD2">
            <w:pPr>
              <w:spacing w:after="0" w:line="240" w:lineRule="auto"/>
              <w:rPr>
                <w:rFonts w:ascii="Arial" w:eastAsia="Times New Roman" w:hAnsi="Arial" w:cs="Arial"/>
                <w:sz w:val="18"/>
                <w:lang w:val="sr-Latn-CS"/>
              </w:rPr>
            </w:pPr>
            <w:r w:rsidRPr="009D5A03">
              <w:rPr>
                <w:rFonts w:ascii="Arial" w:eastAsia="Times New Roman" w:hAnsi="Arial" w:cs="Arial"/>
                <w:sz w:val="18"/>
                <w:lang w:val="sr-Latn-CS"/>
              </w:rPr>
              <w:t>Na teritoriji opštine  u okviru Glavnog grada Golubovci nalazi se  privremeno odlagalište neopasnog građevinskog otpada  „Mojanski krst“ u Mojanovićima  namijenjeno za odlaganje  zemljanih iskopa i  građevinskog otpada.</w:t>
            </w:r>
          </w:p>
          <w:p w:rsidR="001A3D7D" w:rsidRPr="009D5A03" w:rsidRDefault="001A3D7D" w:rsidP="002A6BD2">
            <w:pPr>
              <w:spacing w:after="0" w:line="240" w:lineRule="auto"/>
              <w:rPr>
                <w:rFonts w:ascii="Arial" w:eastAsia="Times New Roman" w:hAnsi="Arial" w:cs="Arial"/>
                <w:sz w:val="6"/>
                <w:lang w:val="sr-Latn-CS"/>
              </w:rPr>
            </w:pPr>
          </w:p>
          <w:p w:rsidR="001A3D7D" w:rsidRPr="009D5A03" w:rsidRDefault="001A3D7D" w:rsidP="002A6B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sr-Latn-CS"/>
              </w:rPr>
            </w:pPr>
            <w:r w:rsidRPr="009D5A03">
              <w:rPr>
                <w:rFonts w:ascii="Arial" w:eastAsia="Times New Roman" w:hAnsi="Arial" w:cs="Arial"/>
                <w:sz w:val="20"/>
                <w:lang w:val="sr-Latn-CS"/>
              </w:rPr>
              <w:t>Količine odloženog građevinskog otpada su:</w:t>
            </w:r>
          </w:p>
          <w:p w:rsidR="001A3D7D" w:rsidRPr="007674A4" w:rsidRDefault="001A3D7D" w:rsidP="002A6B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od pravnih lica 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</w:t>
            </w: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 w:rsidR="00727821"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 w:rsidR="00727821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 w:rsidRPr="007674A4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11.292 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t</w:t>
            </w:r>
            <w:r w:rsidRPr="007674A4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</w:t>
            </w:r>
          </w:p>
          <w:p w:rsidR="001A3D7D" w:rsidRPr="007674A4" w:rsidRDefault="001A3D7D" w:rsidP="002A6B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od fizičkih lica 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</w:t>
            </w: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 w:rsidR="00727821"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 w:rsidRPr="007674A4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1.141  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t</w:t>
            </w:r>
          </w:p>
          <w:p w:rsidR="001A3D7D" w:rsidRPr="007674A4" w:rsidRDefault="001A3D7D" w:rsidP="002A6B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„Čistoća“ d.o.o. 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</w:t>
            </w:r>
            <w:r w:rsidRPr="007674A4">
              <w:rPr>
                <w:rFonts w:ascii="Arial" w:hAnsi="Arial" w:cs="Arial"/>
                <w:sz w:val="18"/>
                <w:szCs w:val="18"/>
                <w:lang w:val="sr-Latn-CS"/>
              </w:rPr>
              <w:t>......</w:t>
            </w:r>
            <w:r w:rsidR="008C6D32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 w:rsidRPr="007674A4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393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t</w:t>
            </w:r>
          </w:p>
          <w:p w:rsidR="001A3D7D" w:rsidRPr="009D5A03" w:rsidRDefault="001A3D7D" w:rsidP="00964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u w:val="single"/>
                <w:lang w:val="sr-Latn-CS"/>
              </w:rPr>
            </w:pPr>
          </w:p>
          <w:p w:rsidR="001A3D7D" w:rsidRPr="00964362" w:rsidRDefault="008C6D32" w:rsidP="008C6D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lang w:val="sr-Latn-CS"/>
              </w:rPr>
              <w:t xml:space="preserve">                                                                </w:t>
            </w:r>
            <w:r w:rsidR="00964362" w:rsidRPr="00964362">
              <w:rPr>
                <w:rFonts w:ascii="Arial" w:eastAsia="Times New Roman" w:hAnsi="Arial" w:cs="Arial"/>
                <w:sz w:val="20"/>
                <w:lang w:val="sr-Latn-CS"/>
              </w:rPr>
              <w:t>Ukupno:12.826</w:t>
            </w:r>
            <w:r>
              <w:rPr>
                <w:rFonts w:ascii="Arial" w:eastAsia="Times New Roman" w:hAnsi="Arial" w:cs="Arial"/>
                <w:sz w:val="20"/>
                <w:lang w:val="sr-Latn-CS"/>
              </w:rPr>
              <w:t xml:space="preserve"> t</w:t>
            </w:r>
          </w:p>
        </w:tc>
      </w:tr>
      <w:tr w:rsidR="001A3D7D" w:rsidRPr="008933B8" w:rsidTr="002A6BD2">
        <w:trPr>
          <w:trHeight w:val="831"/>
        </w:trPr>
        <w:tc>
          <w:tcPr>
            <w:tcW w:w="1105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Pr="009933C7" w:rsidRDefault="009933C7" w:rsidP="009933C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9933C7" w:rsidRDefault="009933C7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</w:p>
          <w:p w:rsidR="001A3D7D" w:rsidRDefault="001A3D7D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  <w:r w:rsidRPr="009801BB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  <w:t>4.4. PODACI O SAKUPLJENIM KOLIČINAMA OTPADA</w:t>
            </w:r>
          </w:p>
        </w:tc>
      </w:tr>
      <w:tr w:rsidR="001A3D7D" w:rsidRPr="008933B8" w:rsidTr="002A6BD2">
        <w:tblPrEx>
          <w:tblLook w:val="04A0"/>
        </w:tblPrEx>
        <w:trPr>
          <w:trHeight w:val="1453"/>
        </w:trPr>
        <w:tc>
          <w:tcPr>
            <w:tcW w:w="1105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7D" w:rsidRPr="00D53C0C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D53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lastRenderedPageBreak/>
              <w:t>KOLIČINE SAKUPLJENOG BIORAZGRADIVOG KOMUNALNOG OTPADA, PAPIR, KARTON, OTPAD IZ VRTOVA I PARKOVA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,</w:t>
            </w:r>
          </w:p>
          <w:p w:rsidR="001A3D7D" w:rsidRPr="00D53C0C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D53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ORGANSKI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OTPAD I </w:t>
            </w:r>
            <w:r w:rsidRPr="00D53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OSTALE FRAKCIJE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D53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(Količine sakupljenih količina otpada dati su u tonama )</w:t>
            </w:r>
          </w:p>
        </w:tc>
      </w:tr>
      <w:tr w:rsidR="001A3D7D" w:rsidRPr="008933B8" w:rsidTr="00F22AB5">
        <w:tblPrEx>
          <w:tblLook w:val="04A0"/>
        </w:tblPrEx>
        <w:trPr>
          <w:trHeight w:val="1670"/>
        </w:trPr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9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Godina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(1)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13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Količina sakupljenog kom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unalnog</w:t>
            </w: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 xml:space="preserve"> otpada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13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(2)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Papir +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karton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(3)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Organski otpad.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</w:pP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(4)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Ot</w:t>
            </w: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pad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 xml:space="preserve"> iz vrtova i parkova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 xml:space="preserve"> (5)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Ostali otpad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  <w:t>(drvo, odjeća, tekstil,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  <w:t xml:space="preserve"> </w:t>
            </w:r>
            <w:r w:rsidRPr="00700CEA"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  <w:t>frakcije kabastog i dr)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(6)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7D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Ukupno sakupljeno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1A3D7D" w:rsidRPr="005F25D8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color w:val="000000"/>
                <w:sz w:val="14"/>
                <w:szCs w:val="18"/>
                <w:lang w:eastAsia="en-GB"/>
              </w:rPr>
              <w:t>(7)=(3)+(4)+(5)+(6)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7D" w:rsidRDefault="001A3D7D" w:rsidP="002A6BD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1A3D7D" w:rsidRPr="00700CEA" w:rsidRDefault="001A3D7D" w:rsidP="002A6BD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Planirani cilj(%)</w:t>
            </w:r>
          </w:p>
          <w:p w:rsidR="001A3D7D" w:rsidRPr="00700CEA" w:rsidRDefault="001A3D7D" w:rsidP="002A6B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(8)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7D" w:rsidRDefault="001A3D7D" w:rsidP="002A6BD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1A3D7D" w:rsidRPr="00700CEA" w:rsidRDefault="001A3D7D" w:rsidP="002A6BD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Realizovani     cilj(%)</w:t>
            </w:r>
          </w:p>
          <w:p w:rsidR="001A3D7D" w:rsidRPr="00700CEA" w:rsidRDefault="001A3D7D" w:rsidP="002A6B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(9)</w:t>
            </w:r>
          </w:p>
          <w:p w:rsidR="001A3D7D" w:rsidRPr="00700CEA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</w:p>
        </w:tc>
      </w:tr>
      <w:tr w:rsidR="001A3D7D" w:rsidRPr="008933B8" w:rsidTr="00F22AB5">
        <w:tblPrEx>
          <w:tblLook w:val="04A0"/>
        </w:tblPrEx>
        <w:trPr>
          <w:trHeight w:val="885"/>
        </w:trPr>
        <w:tc>
          <w:tcPr>
            <w:tcW w:w="851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933C7" w:rsidRDefault="009933C7" w:rsidP="009933C7">
            <w:pPr>
              <w:autoSpaceDE w:val="0"/>
              <w:autoSpaceDN w:val="0"/>
              <w:adjustRightInd w:val="0"/>
              <w:spacing w:before="60" w:after="60" w:line="240" w:lineRule="auto"/>
              <w:ind w:right="-9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933C7" w:rsidRDefault="009933C7" w:rsidP="009933C7">
            <w:pPr>
              <w:autoSpaceDE w:val="0"/>
              <w:autoSpaceDN w:val="0"/>
              <w:adjustRightInd w:val="0"/>
              <w:spacing w:before="60" w:after="60" w:line="240" w:lineRule="auto"/>
              <w:ind w:right="-9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9933C7">
            <w:pPr>
              <w:autoSpaceDE w:val="0"/>
              <w:autoSpaceDN w:val="0"/>
              <w:adjustRightInd w:val="0"/>
              <w:spacing w:before="60" w:after="60" w:line="240" w:lineRule="auto"/>
              <w:ind w:right="-9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37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81.426,88</w:t>
            </w:r>
          </w:p>
        </w:tc>
        <w:tc>
          <w:tcPr>
            <w:tcW w:w="9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F22AB5" w:rsidP="00D7473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A22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843,14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9.153,26</w:t>
            </w: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A3D7D" w:rsidRPr="009933C7" w:rsidRDefault="00F22AB5" w:rsidP="00F22A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0D74732" w:rsidRPr="009933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9933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1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D74732" w:rsidP="002A6BD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27.316,3</w:t>
            </w: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F22AB5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91.635,67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7D" w:rsidRPr="009933C7" w:rsidRDefault="001A3D7D" w:rsidP="002A6B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D7D" w:rsidRPr="009933C7" w:rsidRDefault="009933C7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A3D7D" w:rsidRPr="005F25D8" w:rsidRDefault="001A3D7D" w:rsidP="002A6BD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1A3D7D" w:rsidRDefault="001A3D7D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1A3D7D" w:rsidRPr="009933C7" w:rsidRDefault="009933C7" w:rsidP="002A6B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993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1,63</w:t>
            </w:r>
          </w:p>
        </w:tc>
      </w:tr>
      <w:tr w:rsidR="001A3D7D" w:rsidRPr="008933B8" w:rsidTr="002A6BD2">
        <w:trPr>
          <w:trHeight w:val="1218"/>
        </w:trPr>
        <w:tc>
          <w:tcPr>
            <w:tcW w:w="11058" w:type="dxa"/>
            <w:gridSpan w:val="16"/>
            <w:tcBorders>
              <w:top w:val="single" w:sz="24" w:space="0" w:color="auto"/>
            </w:tcBorders>
            <w:vAlign w:val="center"/>
          </w:tcPr>
          <w:p w:rsidR="001A3D7D" w:rsidRPr="009933C7" w:rsidRDefault="001A3D7D" w:rsidP="002A6B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A3D7D" w:rsidRPr="009933C7" w:rsidRDefault="001A3D7D" w:rsidP="002A6B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33C7">
              <w:rPr>
                <w:rFonts w:ascii="Arial" w:eastAsia="Times New Roman" w:hAnsi="Arial" w:cs="Arial"/>
                <w:b/>
                <w:sz w:val="20"/>
                <w:szCs w:val="20"/>
              </w:rPr>
              <w:t>Napomena: Prerada otpada iz vrtova  i parkova obezbijedit će se izgradnjom kompostišta. Trenutno se dio ove   vrste generisanog otpada šrederiše i  kao takav dalje upotrebljava.</w:t>
            </w:r>
          </w:p>
          <w:p w:rsidR="001A3D7D" w:rsidRPr="009933C7" w:rsidRDefault="001A3D7D" w:rsidP="002A6B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A3D7D" w:rsidRDefault="001A3D7D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7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276"/>
              <w:gridCol w:w="1275"/>
              <w:gridCol w:w="1276"/>
              <w:gridCol w:w="1134"/>
              <w:gridCol w:w="1276"/>
              <w:gridCol w:w="1843"/>
              <w:gridCol w:w="992"/>
              <w:gridCol w:w="1134"/>
            </w:tblGrid>
            <w:tr w:rsidR="001A3D7D" w:rsidRPr="002D6AC5" w:rsidTr="002A6BD2">
              <w:trPr>
                <w:trHeight w:val="587"/>
              </w:trPr>
              <w:tc>
                <w:tcPr>
                  <w:tcW w:w="846" w:type="dxa"/>
                  <w:vMerge w:val="restart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Godina</w:t>
                  </w: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 (1)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Količina sakupljeog kom. otpad</w:t>
                  </w:r>
                  <w:r w:rsidR="009933C7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a</w:t>
                  </w: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(2)</w:t>
                  </w:r>
                </w:p>
              </w:tc>
              <w:tc>
                <w:tcPr>
                  <w:tcW w:w="4961" w:type="dxa"/>
                  <w:gridSpan w:val="4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KOLIČINE SAKUPLJENIH RECIKLABILNIH FRAKCIJA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(Količine sakupljenih količina dati su u tonama)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Ukupno sakupljeno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(7)=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(3)+(4)+(5)+(6)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Planirani cilj(%)</w:t>
                  </w:r>
                </w:p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>(8)</w:t>
                  </w:r>
                </w:p>
                <w:p w:rsidR="001A3D7D" w:rsidRDefault="001A3D7D" w:rsidP="002A6BD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1A3D7D" w:rsidRDefault="001A3D7D" w:rsidP="002A6BD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Realizovani     cilj(%)</w:t>
                  </w:r>
                </w:p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>(9)</w:t>
                  </w:r>
                </w:p>
                <w:p w:rsidR="001A3D7D" w:rsidRDefault="001A3D7D" w:rsidP="002A6BD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1A3D7D" w:rsidRDefault="001A3D7D" w:rsidP="002A6BD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A3D7D" w:rsidRPr="002D6AC5" w:rsidTr="002A6BD2">
              <w:trPr>
                <w:trHeight w:val="1364"/>
              </w:trPr>
              <w:tc>
                <w:tcPr>
                  <w:tcW w:w="846" w:type="dxa"/>
                  <w:vMerge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2" w:hanging="123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2" w:hanging="12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Papir+kart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2" w:hanging="123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(3)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Plastika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(4)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Metal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(5)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Staklo</w:t>
                  </w:r>
                </w:p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(6)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A3D7D" w:rsidRPr="002D6AC5" w:rsidTr="002A6BD2">
              <w:trPr>
                <w:trHeight w:val="564"/>
              </w:trPr>
              <w:tc>
                <w:tcPr>
                  <w:tcW w:w="84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2018.</w:t>
                  </w:r>
                </w:p>
              </w:tc>
              <w:tc>
                <w:tcPr>
                  <w:tcW w:w="127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81.426,88</w:t>
                  </w:r>
                </w:p>
              </w:tc>
              <w:tc>
                <w:tcPr>
                  <w:tcW w:w="1275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D909EA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9933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="00A22DB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  <w:r w:rsidRPr="009933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843,14</w:t>
                  </w:r>
                </w:p>
              </w:tc>
              <w:tc>
                <w:tcPr>
                  <w:tcW w:w="127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D909EA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186,19</w:t>
                  </w:r>
                </w:p>
              </w:tc>
              <w:tc>
                <w:tcPr>
                  <w:tcW w:w="1134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D909EA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36,41</w:t>
                  </w:r>
                </w:p>
              </w:tc>
              <w:tc>
                <w:tcPr>
                  <w:tcW w:w="127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D909EA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    7.12</w:t>
                  </w:r>
                </w:p>
              </w:tc>
              <w:tc>
                <w:tcPr>
                  <w:tcW w:w="1843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3F748C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</w:t>
                  </w:r>
                  <w:r w:rsidR="00A22DB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072,88</w:t>
                  </w:r>
                </w:p>
              </w:tc>
              <w:tc>
                <w:tcPr>
                  <w:tcW w:w="992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1A3D7D" w:rsidP="00D909EA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35 %</w:t>
                  </w:r>
                </w:p>
              </w:tc>
              <w:tc>
                <w:tcPr>
                  <w:tcW w:w="1134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1A3D7D" w:rsidRPr="002D6AC5" w:rsidRDefault="003F748C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8,63</w:t>
                  </w:r>
                </w:p>
              </w:tc>
            </w:tr>
          </w:tbl>
          <w:p w:rsidR="001A3D7D" w:rsidRDefault="001A3D7D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933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KOLIČINE SAKUPLJENOG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 PRERAĐENOG </w:t>
            </w:r>
            <w:r w:rsidRPr="008933B8">
              <w:rPr>
                <w:rFonts w:ascii="Arial" w:eastAsia="Times New Roman" w:hAnsi="Arial" w:cs="Arial"/>
                <w:b/>
                <w:sz w:val="18"/>
                <w:szCs w:val="18"/>
              </w:rPr>
              <w:t>GRAĐEVINSKOG OTPADA</w:t>
            </w:r>
          </w:p>
          <w:p w:rsidR="001A3D7D" w:rsidRDefault="001A3D7D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(Količine sakupljenih količina otpada dati su u tonama)</w:t>
            </w:r>
          </w:p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A3D7D" w:rsidRPr="008933B8" w:rsidTr="002A6BD2">
        <w:trPr>
          <w:trHeight w:val="97"/>
        </w:trPr>
        <w:tc>
          <w:tcPr>
            <w:tcW w:w="11058" w:type="dxa"/>
            <w:gridSpan w:val="16"/>
            <w:tcBorders>
              <w:bottom w:val="thinThickSmallGap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1838"/>
              <w:gridCol w:w="1984"/>
              <w:gridCol w:w="2126"/>
              <w:gridCol w:w="1985"/>
              <w:gridCol w:w="1134"/>
              <w:gridCol w:w="1134"/>
            </w:tblGrid>
            <w:tr w:rsidR="001A3D7D" w:rsidRPr="008933B8" w:rsidTr="002A6BD2">
              <w:trPr>
                <w:trHeight w:val="1610"/>
              </w:trPr>
              <w:tc>
                <w:tcPr>
                  <w:tcW w:w="851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 xml:space="preserve">Godina  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(1)</w:t>
                  </w:r>
                </w:p>
              </w:tc>
              <w:tc>
                <w:tcPr>
                  <w:tcW w:w="1838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Broj stanovnika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u  Glavnom gradu - Podgorica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(2)</w:t>
                  </w:r>
                </w:p>
              </w:tc>
              <w:tc>
                <w:tcPr>
                  <w:tcW w:w="1984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 xml:space="preserve">Stopa proizv.  po stanovniku 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(3)</w:t>
                  </w:r>
                </w:p>
              </w:tc>
              <w:tc>
                <w:tcPr>
                  <w:tcW w:w="2126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Količina sakupljenog građevinskog otpada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(tona)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(4)</w:t>
                  </w:r>
                </w:p>
              </w:tc>
              <w:tc>
                <w:tcPr>
                  <w:tcW w:w="1985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Količina prerađenog građevinskog otpada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(tona)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(4)</w:t>
                  </w:r>
                </w:p>
              </w:tc>
              <w:tc>
                <w:tcPr>
                  <w:tcW w:w="1134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</w:p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Planirani cilj(%)</w:t>
                  </w:r>
                </w:p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>(5)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Default="001A3D7D" w:rsidP="002A6BD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</w:p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Realizovani     cilj(%)</w:t>
                  </w:r>
                </w:p>
                <w:p w:rsidR="001A3D7D" w:rsidRPr="00700CEA" w:rsidRDefault="001A3D7D" w:rsidP="002A6BD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 xml:space="preserve"> (6)</w:t>
                  </w:r>
                </w:p>
                <w:p w:rsidR="001A3D7D" w:rsidRPr="00700CEA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1A3D7D" w:rsidRPr="008933B8" w:rsidTr="002A6BD2">
              <w:trPr>
                <w:trHeight w:val="52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5F25D8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2018</w:t>
                  </w:r>
                  <w:r w:rsidRPr="005F25D8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5F25D8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5F25D8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 w:firstLine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D74732" w:rsidRDefault="00D74732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74732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12.826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C00000"/>
                      <w:sz w:val="16"/>
                      <w:szCs w:val="18"/>
                    </w:rPr>
                  </w:pPr>
                </w:p>
                <w:p w:rsidR="0020042C" w:rsidRPr="0020042C" w:rsidRDefault="0020042C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  <w:t>-/-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5F25D8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D7D" w:rsidRPr="005F25D8" w:rsidRDefault="001A3D7D" w:rsidP="002A6BD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</w:pPr>
                </w:p>
              </w:tc>
            </w:tr>
          </w:tbl>
          <w:p w:rsidR="001A3D7D" w:rsidRPr="008933B8" w:rsidRDefault="001A3D7D" w:rsidP="002A6BD2">
            <w:pPr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5B709E">
        <w:trPr>
          <w:trHeight w:val="81"/>
          <w:hidden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A3D7D" w:rsidRPr="008933B8" w:rsidRDefault="001A3D7D" w:rsidP="002A6B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</w:p>
          <w:p w:rsidR="001A3D7D" w:rsidRPr="008933B8" w:rsidRDefault="001A3D7D" w:rsidP="002A6B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</w:p>
          <w:p w:rsidR="001A3D7D" w:rsidRPr="008933B8" w:rsidRDefault="001A3D7D" w:rsidP="002A6B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</w:p>
          <w:p w:rsidR="001A3D7D" w:rsidRPr="008933B8" w:rsidRDefault="001A3D7D" w:rsidP="002A6B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8933B8" w:rsidRDefault="001A3D7D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5B709E" w:rsidRDefault="001A3D7D" w:rsidP="002A6BD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B709E">
              <w:rPr>
                <w:rFonts w:ascii="Arial" w:hAnsi="Arial" w:cs="Arial"/>
                <w:b/>
                <w:sz w:val="20"/>
                <w:szCs w:val="20"/>
              </w:rPr>
              <w:lastRenderedPageBreak/>
              <w:t>Napomena: Glavni Grad će u narednom periodu, shodno zakonskoj regulativi i opredijeljenim budžetskim srestvima preduzeti aktivnosti na upravljanju  ovom  vrstom  otpada .</w:t>
            </w:r>
          </w:p>
          <w:p w:rsidR="001A3D7D" w:rsidRDefault="001A3D7D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1A3D7D" w:rsidRPr="00AC7EAC" w:rsidRDefault="001A3D7D" w:rsidP="00AC7E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2A6BD2">
        <w:trPr>
          <w:trHeight w:val="750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A3D7D" w:rsidRPr="003D2D4C" w:rsidRDefault="001A3D7D" w:rsidP="003D2D4C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  <w:r w:rsidRPr="003D2D4C">
              <w:rPr>
                <w:rFonts w:ascii="Arial" w:hAnsi="Arial" w:cs="Arial"/>
                <w:b/>
                <w:sz w:val="20"/>
                <w:szCs w:val="18"/>
                <w:lang w:val="sr-Latn-CS"/>
              </w:rPr>
              <w:lastRenderedPageBreak/>
              <w:t>INSTITUCIONALNI OKVIR</w:t>
            </w:r>
          </w:p>
        </w:tc>
      </w:tr>
      <w:tr w:rsidR="001A3D7D" w:rsidRPr="008933B8" w:rsidTr="002A6BD2">
        <w:trPr>
          <w:trHeight w:val="985"/>
          <w:hidden/>
        </w:trPr>
        <w:tc>
          <w:tcPr>
            <w:tcW w:w="851" w:type="dxa"/>
            <w:gridSpan w:val="3"/>
            <w:tcBorders>
              <w:top w:val="thickThinSmallGap" w:sz="24" w:space="0" w:color="auto"/>
            </w:tcBorders>
            <w:vAlign w:val="center"/>
          </w:tcPr>
          <w:p w:rsidR="001A3D7D" w:rsidRPr="008933B8" w:rsidRDefault="001A3D7D" w:rsidP="002A6B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vanish/>
                <w:sz w:val="18"/>
                <w:szCs w:val="18"/>
                <w:lang w:val="sr-Latn-CS"/>
              </w:rPr>
            </w:pPr>
          </w:p>
          <w:p w:rsidR="001A3D7D" w:rsidRPr="008933B8" w:rsidRDefault="001A3D7D" w:rsidP="002A6B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vanish/>
                <w:sz w:val="18"/>
                <w:szCs w:val="18"/>
                <w:lang w:val="sr-Latn-CS"/>
              </w:rPr>
            </w:pPr>
          </w:p>
          <w:p w:rsidR="001A3D7D" w:rsidRPr="004153D4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3D4">
              <w:rPr>
                <w:rFonts w:ascii="Arial" w:hAnsi="Arial" w:cs="Arial"/>
                <w:sz w:val="18"/>
                <w:lang w:val="sr-Latn-CS"/>
              </w:rPr>
              <w:t>4.5.1.</w:t>
            </w:r>
          </w:p>
        </w:tc>
        <w:tc>
          <w:tcPr>
            <w:tcW w:w="4625" w:type="dxa"/>
            <w:gridSpan w:val="5"/>
            <w:tcBorders>
              <w:top w:val="thickThinSmallGap" w:sz="24" w:space="0" w:color="auto"/>
            </w:tcBorders>
            <w:vAlign w:val="center"/>
          </w:tcPr>
          <w:p w:rsidR="001A3D7D" w:rsidRPr="008933B8" w:rsidRDefault="001A3D7D" w:rsidP="002A6BD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1D2A1E" w:rsidRDefault="001A3D7D" w:rsidP="002A6BD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1D2A1E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Broj prijava</w:t>
            </w:r>
          </w:p>
          <w:p w:rsidR="001A3D7D" w:rsidRPr="008933B8" w:rsidRDefault="001A3D7D" w:rsidP="002A6BD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582" w:type="dxa"/>
            <w:gridSpan w:val="8"/>
            <w:tcBorders>
              <w:top w:val="thickThinSmallGap" w:sz="24" w:space="0" w:color="auto"/>
            </w:tcBorders>
            <w:vAlign w:val="center"/>
          </w:tcPr>
          <w:p w:rsidR="005B709E" w:rsidRDefault="005B709E" w:rsidP="002A6BD2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145A47" w:rsidRDefault="00F76133" w:rsidP="002A6BD2">
            <w:pPr>
              <w:jc w:val="both"/>
              <w:rPr>
                <w:rFonts w:ascii="Arial" w:hAnsi="Arial" w:cs="Arial"/>
                <w:sz w:val="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Tokom 2018. godine, Komunalnoj inspekciji su pristigle 92 prijave vezano za deponovanje komunalnog i građevinskog neopasnog otpada.</w:t>
            </w:r>
          </w:p>
          <w:p w:rsidR="001A3D7D" w:rsidRPr="00145A47" w:rsidRDefault="001A3D7D" w:rsidP="002A6BD2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2A6BD2">
        <w:trPr>
          <w:trHeight w:val="999"/>
        </w:trPr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A3D7D" w:rsidRPr="001B7C3D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5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1A3D7D" w:rsidRPr="008933B8" w:rsidRDefault="001A3D7D" w:rsidP="002A6BD2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625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1A3D7D" w:rsidRPr="008933B8" w:rsidRDefault="001A3D7D" w:rsidP="002A6B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1D2A1E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Broj konačnih rješenja i iznose kazni</w:t>
            </w:r>
          </w:p>
        </w:tc>
        <w:tc>
          <w:tcPr>
            <w:tcW w:w="5582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1A3D7D" w:rsidRPr="00145A47" w:rsidRDefault="00F76133" w:rsidP="002A6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Komunalni inspektori su donijeli 65 rješenja i izrekli 51novčanu kaznu u ukupnom iznosu od 3.750 €.</w:t>
            </w:r>
          </w:p>
        </w:tc>
      </w:tr>
      <w:tr w:rsidR="001A3D7D" w:rsidRPr="008933B8" w:rsidTr="002A6BD2">
        <w:trPr>
          <w:trHeight w:val="550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A3D7D" w:rsidRPr="008933B8" w:rsidRDefault="001A3D7D" w:rsidP="002A6BD2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933B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                               </w:t>
            </w:r>
          </w:p>
          <w:p w:rsidR="001A3D7D" w:rsidRPr="003D2D4C" w:rsidRDefault="001A3D7D" w:rsidP="003D2D4C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D2D4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INVESTICIONA ULAGANJA</w:t>
            </w:r>
          </w:p>
          <w:p w:rsidR="001A3D7D" w:rsidRPr="00670A43" w:rsidRDefault="001A3D7D" w:rsidP="002A6BD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1A3D7D" w:rsidRPr="008933B8" w:rsidTr="002A6BD2">
        <w:trPr>
          <w:trHeight w:val="346"/>
          <w:hidden/>
        </w:trPr>
        <w:tc>
          <w:tcPr>
            <w:tcW w:w="851" w:type="dxa"/>
            <w:gridSpan w:val="3"/>
            <w:tcBorders>
              <w:top w:val="thickThinSmallGap" w:sz="24" w:space="0" w:color="auto"/>
            </w:tcBorders>
            <w:vAlign w:val="center"/>
          </w:tcPr>
          <w:p w:rsidR="001A3D7D" w:rsidRPr="008933B8" w:rsidRDefault="001A3D7D" w:rsidP="003D2D4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Theme="minorEastAsia" w:hAnsi="Arial" w:cs="Arial"/>
                <w:vanish/>
                <w:sz w:val="18"/>
                <w:szCs w:val="18"/>
                <w:lang w:val="sr-Latn-CS"/>
              </w:rPr>
            </w:pPr>
          </w:p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.1.</w:t>
            </w:r>
          </w:p>
        </w:tc>
        <w:tc>
          <w:tcPr>
            <w:tcW w:w="4625" w:type="dxa"/>
            <w:gridSpan w:val="5"/>
            <w:tcBorders>
              <w:top w:val="thickThinSmallGap" w:sz="24" w:space="0" w:color="auto"/>
            </w:tcBorders>
            <w:vAlign w:val="center"/>
          </w:tcPr>
          <w:p w:rsidR="0020042C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1D2A1E"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Iznos  </w:t>
            </w:r>
            <w:r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utrošenih finansijskih sredstava </w:t>
            </w:r>
          </w:p>
          <w:p w:rsidR="001A3D7D" w:rsidRPr="008933B8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sr-Latn-CS"/>
              </w:rPr>
              <w:t>( navesti investicije sa iznosom i dati ukupan iznos utrošenih sredstava)</w:t>
            </w:r>
          </w:p>
        </w:tc>
        <w:tc>
          <w:tcPr>
            <w:tcW w:w="5582" w:type="dxa"/>
            <w:gridSpan w:val="8"/>
            <w:tcBorders>
              <w:top w:val="thickThinSmallGap" w:sz="24" w:space="0" w:color="auto"/>
            </w:tcBorders>
            <w:vAlign w:val="center"/>
          </w:tcPr>
          <w:p w:rsidR="00CF5815" w:rsidRPr="0093508E" w:rsidRDefault="00CF5815" w:rsidP="00CF5815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U 2018. godini izvršena su značajna investiciona ulaganja u upravljanje otpadom, u iznosu od</w:t>
            </w:r>
            <w:r>
              <w:rPr>
                <w:rFonts w:ascii="Arial" w:hAnsi="Arial" w:cs="Arial"/>
                <w:sz w:val="18"/>
                <w:szCs w:val="18"/>
              </w:rPr>
              <w:t xml:space="preserve"> 329.784,06</w:t>
            </w:r>
            <w:r w:rsidRPr="0093508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od čega</w:t>
            </w:r>
            <w:r w:rsidRPr="0093508E">
              <w:rPr>
                <w:rFonts w:ascii="Arial" w:hAnsi="Arial" w:cs="Arial"/>
                <w:sz w:val="18"/>
                <w:szCs w:val="18"/>
              </w:rPr>
              <w:t xml:space="preserve">:. </w:t>
            </w:r>
          </w:p>
          <w:p w:rsidR="00CF5815" w:rsidRPr="0093508E" w:rsidRDefault="00CF5815" w:rsidP="00CF5815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5815" w:rsidRPr="0093508E" w:rsidRDefault="00CF5815" w:rsidP="00CF5815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 s</w:t>
            </w:r>
            <w:r w:rsidRPr="0093508E">
              <w:rPr>
                <w:rFonts w:ascii="Arial" w:hAnsi="Arial" w:cs="Arial"/>
                <w:sz w:val="18"/>
                <w:szCs w:val="18"/>
              </w:rPr>
              <w:t>redstava budžeta Glavnog grada</w:t>
            </w:r>
          </w:p>
          <w:p w:rsidR="00CF5815" w:rsidRPr="0093508E" w:rsidRDefault="00CF5815" w:rsidP="00CF5815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2"/>
              </w:numPr>
              <w:spacing w:after="0" w:line="0" w:lineRule="atLeast"/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Podzemni kontejneri sa vrećom i montažom ....79.860,00 eura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2"/>
              </w:numPr>
              <w:spacing w:after="0" w:line="0" w:lineRule="atLeast"/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Postavljanje novih rustičnih korpi ....................... 4.867,83 eura</w:t>
            </w:r>
          </w:p>
          <w:p w:rsidR="00CF5815" w:rsidRPr="0093508E" w:rsidRDefault="00CF5815" w:rsidP="00CF5815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 xml:space="preserve">Ukupno: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3508E">
              <w:rPr>
                <w:rFonts w:ascii="Arial" w:hAnsi="Arial" w:cs="Arial"/>
                <w:sz w:val="18"/>
                <w:szCs w:val="18"/>
              </w:rPr>
              <w:t>84.727,83 eura</w:t>
            </w:r>
          </w:p>
          <w:p w:rsidR="00CF5815" w:rsidRPr="0093508E" w:rsidRDefault="00CF5815" w:rsidP="00CF5815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CF5815" w:rsidRPr="0093508E" w:rsidRDefault="00CF5815" w:rsidP="00CF5815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s</w:t>
            </w:r>
            <w:r w:rsidRPr="0093508E">
              <w:rPr>
                <w:rFonts w:ascii="Arial" w:hAnsi="Arial" w:cs="Arial"/>
                <w:sz w:val="18"/>
                <w:szCs w:val="18"/>
              </w:rPr>
              <w:t>redstva Društva: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3"/>
              </w:numPr>
              <w:spacing w:after="0" w:line="0" w:lineRule="atLeast"/>
              <w:ind w:left="475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Kipergrajfer ................................................ 124.468,51 eura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3"/>
              </w:numPr>
              <w:spacing w:after="0" w:line="0" w:lineRule="atLeast"/>
              <w:ind w:left="475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Metalni kontejneri 1,1m³........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3508E">
              <w:rPr>
                <w:rFonts w:ascii="Arial" w:hAnsi="Arial" w:cs="Arial"/>
                <w:sz w:val="18"/>
                <w:szCs w:val="18"/>
              </w:rPr>
              <w:t>.....................86.749,74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08E">
              <w:rPr>
                <w:rFonts w:ascii="Arial" w:hAnsi="Arial" w:cs="Arial"/>
                <w:sz w:val="18"/>
                <w:szCs w:val="18"/>
              </w:rPr>
              <w:t>eura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3"/>
              </w:numPr>
              <w:spacing w:after="0" w:line="0" w:lineRule="atLeast"/>
              <w:ind w:left="475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Podzemni kontejneri...................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3508E">
              <w:rPr>
                <w:rFonts w:ascii="Arial" w:hAnsi="Arial" w:cs="Arial"/>
                <w:sz w:val="18"/>
                <w:szCs w:val="18"/>
              </w:rPr>
              <w:t>................. 7.623,00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08E">
              <w:rPr>
                <w:rFonts w:ascii="Arial" w:hAnsi="Arial" w:cs="Arial"/>
                <w:sz w:val="18"/>
                <w:szCs w:val="18"/>
              </w:rPr>
              <w:t>eura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3"/>
              </w:numPr>
              <w:spacing w:after="0" w:line="0" w:lineRule="atLeast"/>
              <w:ind w:left="475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Metalni kontejneri 10 m³.............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3508E">
              <w:rPr>
                <w:rFonts w:ascii="Arial" w:hAnsi="Arial" w:cs="Arial"/>
                <w:sz w:val="18"/>
                <w:szCs w:val="18"/>
              </w:rPr>
              <w:t>.................14.036,00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08E">
              <w:rPr>
                <w:rFonts w:ascii="Arial" w:hAnsi="Arial" w:cs="Arial"/>
                <w:sz w:val="18"/>
                <w:szCs w:val="18"/>
              </w:rPr>
              <w:t>eura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3"/>
              </w:numPr>
              <w:spacing w:after="0" w:line="0" w:lineRule="atLeast"/>
              <w:ind w:left="475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Izgradnja niša i sanacija postojećih.....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3508E">
              <w:rPr>
                <w:rFonts w:ascii="Arial" w:hAnsi="Arial" w:cs="Arial"/>
                <w:sz w:val="18"/>
                <w:szCs w:val="18"/>
              </w:rPr>
              <w:t>........ 7.675,98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08E">
              <w:rPr>
                <w:rFonts w:ascii="Arial" w:hAnsi="Arial" w:cs="Arial"/>
                <w:sz w:val="18"/>
                <w:szCs w:val="18"/>
              </w:rPr>
              <w:t>eura</w:t>
            </w:r>
          </w:p>
          <w:p w:rsidR="00CF5815" w:rsidRPr="0093508E" w:rsidRDefault="00CF5815" w:rsidP="00CF5815">
            <w:pPr>
              <w:pStyle w:val="ListParagraph"/>
              <w:numPr>
                <w:ilvl w:val="0"/>
                <w:numId w:val="33"/>
              </w:numPr>
              <w:spacing w:after="0" w:line="0" w:lineRule="atLeast"/>
              <w:ind w:left="475"/>
              <w:rPr>
                <w:rFonts w:ascii="Arial" w:hAnsi="Arial" w:cs="Arial"/>
                <w:sz w:val="18"/>
                <w:szCs w:val="18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>Betonske korpe za sitni otpad..............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3508E">
              <w:rPr>
                <w:rFonts w:ascii="Arial" w:hAnsi="Arial" w:cs="Arial"/>
                <w:sz w:val="18"/>
                <w:szCs w:val="18"/>
              </w:rPr>
              <w:t>........ 4.501,20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08E">
              <w:rPr>
                <w:rFonts w:ascii="Arial" w:hAnsi="Arial" w:cs="Arial"/>
                <w:sz w:val="18"/>
                <w:szCs w:val="18"/>
              </w:rPr>
              <w:t>eura</w:t>
            </w:r>
          </w:p>
          <w:p w:rsidR="001A3D7D" w:rsidRPr="00F76133" w:rsidRDefault="00CF5815" w:rsidP="00CF5815">
            <w:pPr>
              <w:spacing w:after="0" w:line="0" w:lineRule="atLeast"/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</w:pPr>
            <w:r w:rsidRPr="0093508E">
              <w:rPr>
                <w:rFonts w:ascii="Arial" w:hAnsi="Arial" w:cs="Arial"/>
                <w:sz w:val="18"/>
                <w:szCs w:val="18"/>
              </w:rPr>
              <w:t xml:space="preserve">Ukupno: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A22DB7">
              <w:rPr>
                <w:rFonts w:ascii="Arial" w:hAnsi="Arial" w:cs="Arial"/>
                <w:sz w:val="18"/>
                <w:szCs w:val="18"/>
              </w:rPr>
              <w:t xml:space="preserve">                        245.056,</w:t>
            </w:r>
            <w:r>
              <w:rPr>
                <w:rFonts w:ascii="Arial" w:hAnsi="Arial" w:cs="Arial"/>
                <w:sz w:val="18"/>
                <w:szCs w:val="18"/>
              </w:rPr>
              <w:t>23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851" w:type="dxa"/>
            <w:gridSpan w:val="3"/>
            <w:vAlign w:val="center"/>
          </w:tcPr>
          <w:p w:rsidR="001A3D7D" w:rsidRPr="003D0E2C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4625" w:type="dxa"/>
            <w:gridSpan w:val="5"/>
            <w:vAlign w:val="center"/>
          </w:tcPr>
          <w:p w:rsidR="001A3D7D" w:rsidRPr="00E20518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E20518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Iznos doniranih sredstava</w:t>
            </w:r>
          </w:p>
          <w:p w:rsidR="001A3D7D" w:rsidRPr="00E20518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582" w:type="dxa"/>
            <w:gridSpan w:val="8"/>
            <w:vAlign w:val="center"/>
          </w:tcPr>
          <w:p w:rsidR="001A3D7D" w:rsidRPr="00E20518" w:rsidRDefault="005B709E" w:rsidP="002A6BD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                      -/-</w:t>
            </w:r>
          </w:p>
        </w:tc>
      </w:tr>
      <w:tr w:rsidR="001A3D7D" w:rsidRPr="008933B8" w:rsidTr="002A6BD2">
        <w:trPr>
          <w:trHeight w:val="346"/>
        </w:trPr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A3D7D" w:rsidRPr="008933B8" w:rsidRDefault="001A3D7D" w:rsidP="002A6B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4625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1A3D7D" w:rsidRPr="00E20518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Iznos kreditnih sredstava</w:t>
            </w:r>
          </w:p>
          <w:p w:rsidR="001A3D7D" w:rsidRPr="00E20518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582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1A3D7D" w:rsidRDefault="001A3D7D" w:rsidP="002A6BD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555F6D">
              <w:rPr>
                <w:rFonts w:ascii="Arial" w:hAnsi="Arial" w:cs="Arial"/>
                <w:sz w:val="18"/>
                <w:szCs w:val="18"/>
                <w:lang w:val="sr-Latn-CS"/>
              </w:rPr>
              <w:t>Postrojenje za tretman procjednih voda po</w:t>
            </w:r>
            <w:r w:rsidRPr="00555F6D">
              <w:rPr>
                <w:rFonts w:ascii="Arial" w:hAnsi="Arial" w:cs="Arial"/>
                <w:sz w:val="18"/>
                <w:szCs w:val="18"/>
              </w:rPr>
              <w:t>čelo je sa radom 22.maja 2018.godine.Dvije godine traje period otklanjanja grešaka i dokazivanja parametara.</w:t>
            </w:r>
            <w:r w:rsidRPr="00555F6D">
              <w:rPr>
                <w:rFonts w:ascii="Arial" w:hAnsi="Arial" w:cs="Arial"/>
                <w:sz w:val="18"/>
                <w:szCs w:val="18"/>
                <w:lang w:val="sr-Latn-CS"/>
              </w:rPr>
              <w:t>Vrijednost ove investicije iznosi 1.867.028,00 eura i finansirana je  iz kredita EIB-a.</w:t>
            </w:r>
          </w:p>
          <w:p w:rsidR="001A3D7D" w:rsidRDefault="001A3D7D" w:rsidP="002A6BD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A3D7D" w:rsidRPr="00E20518" w:rsidRDefault="001A3D7D" w:rsidP="00CF581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2A6BD2">
        <w:trPr>
          <w:trHeight w:val="346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A3D7D" w:rsidRDefault="001A3D7D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F473FA">
            <w:pPr>
              <w:spacing w:after="0" w:line="240" w:lineRule="auto"/>
              <w:ind w:right="-45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473FA" w:rsidRDefault="00F473FA" w:rsidP="00F473FA">
            <w:pPr>
              <w:spacing w:after="0" w:line="240" w:lineRule="auto"/>
              <w:ind w:right="-45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1A3D7D" w:rsidRPr="00900301" w:rsidRDefault="001A3D7D" w:rsidP="002A6BD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4.</w:t>
            </w:r>
            <w:r w:rsidRPr="0090030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7.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NEUREĐENA ODLAGALIŠTA OTPADA SANIRANA U TOKU 2018</w:t>
            </w:r>
            <w:r w:rsidRPr="0090030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90030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GODINE</w:t>
            </w:r>
          </w:p>
          <w:p w:rsidR="001A3D7D" w:rsidRPr="00E20518" w:rsidRDefault="001A3D7D" w:rsidP="002A6BD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A3D7D" w:rsidRPr="00C25E96" w:rsidRDefault="001A3D7D" w:rsidP="002A6BD2">
            <w:pPr>
              <w:spacing w:after="0"/>
              <w:ind w:left="-142"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lastRenderedPageBreak/>
              <w:t>Lokacije  neuređenih odlagališta otpada</w:t>
            </w:r>
          </w:p>
          <w:p w:rsidR="001A3D7D" w:rsidRPr="00C25E96" w:rsidRDefault="001A3D7D" w:rsidP="002A6B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n</w:t>
            </w: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a </w:t>
            </w: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teritoriji Gl</w:t>
            </w: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avnog grada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Uklonjene količine</w:t>
            </w: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</w:t>
            </w: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otpada</w:t>
            </w:r>
          </w:p>
          <w:p w:rsidR="001A3D7D" w:rsidRPr="00B75D9F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eastAsia="sr-Latn-C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1A3D7D" w:rsidRDefault="001A3D7D" w:rsidP="002A6B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Finansijska sredstva utrošena za sanaciju po saglasnostima Sekretarijata za komunalne poslove i saobraćaj</w:t>
            </w:r>
          </w:p>
          <w:p w:rsidR="001A3D7D" w:rsidRPr="00C25E96" w:rsidRDefault="001A3D7D" w:rsidP="002A6BD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(eura)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Konik, prostor kod izbjegličkog naselja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400 m³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3.081,60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Dajbabe, u blizini kanala odvodnih voda KAP-a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250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</w:rPr>
              <w:t>2.220,25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Bulevar Georgi Žukova,iza preduzeća“Cijevna komerc“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140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1.313,96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Konik,Proleterska ulica, prostor između vinograda plantaža “13 jul“ i stočne pijace, kao i potez kod kapije na ulazu u crpnu stanicu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120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1.125,64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Dio Ćemovskog polja-protiv požarni put uz magistralni pravac Podgorica-Petrovac, uz početni dio novih protiv požarnih puteva u dužini od 30 metara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76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773,61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Ulica Džona Džeksona, uz obalu rijeke Morače,neposredno u blizini medicinske škole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45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444,05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Rogami, u blizini pružnog prelaza na putu koji vodi ka rijeci Morači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30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269,64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Sadine, park šuma Tološi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FBA">
              <w:rPr>
                <w:rFonts w:ascii="Arial" w:hAnsi="Arial" w:cs="Arial"/>
                <w:sz w:val="18"/>
                <w:szCs w:val="18"/>
              </w:rPr>
              <w:t>25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298,53 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Konik, prostor kod izbjegličkog naselja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400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3.081,60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Dajbabe, u blizini kanala odvodnih voda KAP-a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250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</w:rPr>
              <w:t>2.220,25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A3D7D" w:rsidRPr="002E0FBA" w:rsidRDefault="001A3D7D" w:rsidP="002A6BD2">
            <w:pPr>
              <w:spacing w:after="0"/>
              <w:ind w:right="-51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Bulevar Georgi Žukova,iza preduzeća“Cijevna komerc“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140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2E0FBA">
              <w:rPr>
                <w:rFonts w:ascii="Arial" w:hAnsi="Arial" w:cs="Arial"/>
                <w:sz w:val="18"/>
                <w:szCs w:val="18"/>
                <w:lang w:eastAsia="sr-Latn-CS"/>
              </w:rPr>
              <w:t>1.313,96 eura</w:t>
            </w:r>
          </w:p>
        </w:tc>
      </w:tr>
      <w:tr w:rsidR="001A3D7D" w:rsidRPr="008933B8" w:rsidTr="00F473FA">
        <w:trPr>
          <w:trHeight w:val="1044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5E58FC" w:rsidRDefault="00F473FA" w:rsidP="00F473FA">
            <w:pPr>
              <w:spacing w:after="0"/>
              <w:ind w:right="-51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eastAsia="sr-Latn-CS"/>
              </w:rPr>
              <w:t xml:space="preserve">                      </w:t>
            </w:r>
            <w:r w:rsidR="001A3D7D" w:rsidRPr="00D96AE9">
              <w:rPr>
                <w:rFonts w:ascii="Arial" w:hAnsi="Arial" w:cs="Arial"/>
                <w:b/>
                <w:sz w:val="20"/>
                <w:szCs w:val="18"/>
                <w:lang w:eastAsia="sr-Latn-CS"/>
              </w:rPr>
              <w:t>UKUPNO: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F473FA" w:rsidP="00F473FA">
            <w:pPr>
              <w:spacing w:after="0"/>
              <w:ind w:right="-51"/>
              <w:rPr>
                <w:rFonts w:ascii="Arial" w:hAnsi="Arial" w:cs="Arial"/>
                <w:b/>
                <w:sz w:val="20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    </w:t>
            </w:r>
            <w:r w:rsidR="001A3D7D" w:rsidRPr="002E0FBA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1.086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A" w:rsidRDefault="00F473FA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</w:p>
          <w:p w:rsidR="00F473FA" w:rsidRDefault="00F473FA" w:rsidP="00F473FA">
            <w:pPr>
              <w:spacing w:after="0"/>
              <w:ind w:right="-51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</w:p>
          <w:p w:rsidR="001A3D7D" w:rsidRDefault="00F473FA" w:rsidP="00F473FA">
            <w:pPr>
              <w:spacing w:after="0"/>
              <w:ind w:right="-51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                         </w:t>
            </w:r>
            <w:r w:rsidR="001A3D7D" w:rsidRPr="002E0FBA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9.527,28 eura</w:t>
            </w:r>
          </w:p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</w:p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</w:p>
          <w:p w:rsidR="001A3D7D" w:rsidRPr="002E0FBA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  <w:lang w:eastAsia="sr-Latn-CS"/>
              </w:rPr>
            </w:pPr>
          </w:p>
        </w:tc>
      </w:tr>
      <w:tr w:rsidR="001A3D7D" w:rsidRPr="008933B8" w:rsidTr="002A6BD2">
        <w:trPr>
          <w:trHeight w:val="1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A3D7D" w:rsidRPr="00B75D9F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D9F">
              <w:rPr>
                <w:rFonts w:ascii="Arial" w:hAnsi="Arial" w:cs="Arial"/>
                <w:b/>
                <w:sz w:val="18"/>
                <w:szCs w:val="18"/>
              </w:rPr>
              <w:t>Lokacije  neuređenih odlagališta otpada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teritoriji  opštine u okviru Glavnog grada Golubovci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D9F">
              <w:rPr>
                <w:rFonts w:ascii="Arial" w:hAnsi="Arial" w:cs="Arial"/>
                <w:b/>
                <w:sz w:val="18"/>
                <w:szCs w:val="18"/>
              </w:rPr>
              <w:t>Uklonjene količine otpada</w:t>
            </w:r>
          </w:p>
          <w:p w:rsidR="001A3D7D" w:rsidRPr="00D96AE9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D9F">
              <w:rPr>
                <w:rFonts w:ascii="Arial" w:hAnsi="Arial" w:cs="Arial"/>
                <w:b/>
                <w:sz w:val="18"/>
                <w:szCs w:val="18"/>
              </w:rPr>
              <w:t>Finansijska sredstva utrošena za sanaciju po saglasnostima Sekretarijata za komunalne poslove i saobraćaj</w:t>
            </w:r>
          </w:p>
          <w:p w:rsidR="001A3D7D" w:rsidRPr="00B75D9F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(eura)</w:t>
            </w:r>
          </w:p>
        </w:tc>
      </w:tr>
      <w:tr w:rsidR="001A3D7D" w:rsidRPr="008933B8" w:rsidTr="002A6BD2">
        <w:trPr>
          <w:trHeight w:val="151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Ljajkovići, na obali Morače, staro korito, u blizini mjesta Tamnik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580 m³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4.468,32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Botun, od separacije “Genex“-a prema Botunu, lijeva obala Morače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220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1.930,28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Gošići, Stankovića brijeg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150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1.155,60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Balabani, Korovića murva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100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859,21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Mahala, od separacije “Transpetrol“-a do policijske stanice-tri lokacije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85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821,76 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Vukovci, uz lokalni put ka Grbavcima i prostor uz rijeku Moraču-</w:t>
            </w:r>
            <w:r w:rsidRPr="002E0FBA">
              <w:rPr>
                <w:rFonts w:ascii="Arial" w:hAnsi="Arial" w:cs="Arial"/>
                <w:sz w:val="18"/>
              </w:rPr>
              <w:lastRenderedPageBreak/>
              <w:t>dvije lokacije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lastRenderedPageBreak/>
              <w:t xml:space="preserve">     80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792,87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lastRenderedPageBreak/>
              <w:t>Bijelo polje, Popa Mata Gumno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55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 477,22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Gostilj, Murvica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50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 462,24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Balabani, Marmulje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35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 387,34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Bistrice, pružni prelaz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30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 323,14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Bijelo polje, Tara potok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25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  289,97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2E0FBA" w:rsidRDefault="001A3D7D" w:rsidP="002A6BD2">
            <w:pPr>
              <w:ind w:right="-51"/>
              <w:jc w:val="both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>Ponari, u blizini mosta prema Žabljaku Crnojevića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20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Arial" w:hAnsi="Arial" w:cs="Arial"/>
                <w:sz w:val="18"/>
              </w:rPr>
            </w:pPr>
            <w:r w:rsidRPr="002E0FBA">
              <w:rPr>
                <w:rFonts w:ascii="Arial" w:hAnsi="Arial" w:cs="Arial"/>
                <w:sz w:val="18"/>
              </w:rPr>
              <w:t xml:space="preserve">          154,08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7D" w:rsidRPr="00D96AE9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96AE9">
              <w:rPr>
                <w:rFonts w:ascii="Arial" w:hAnsi="Arial" w:cs="Arial"/>
                <w:b/>
                <w:sz w:val="20"/>
                <w:szCs w:val="18"/>
              </w:rPr>
              <w:t>UKUPNO: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Cambria" w:hAnsi="Cambria" w:cs="Arial"/>
                <w:b/>
              </w:rPr>
            </w:pPr>
            <w:r w:rsidRPr="002E0FBA">
              <w:rPr>
                <w:rFonts w:ascii="Cambria" w:hAnsi="Cambria" w:cs="Arial"/>
                <w:b/>
              </w:rPr>
              <w:t>1.430 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-51"/>
              <w:jc w:val="center"/>
              <w:rPr>
                <w:rFonts w:ascii="Cambria" w:hAnsi="Cambria" w:cs="Arial"/>
                <w:b/>
              </w:rPr>
            </w:pPr>
            <w:r w:rsidRPr="002E0FBA">
              <w:rPr>
                <w:rFonts w:ascii="Cambria" w:hAnsi="Cambria" w:cs="Arial"/>
                <w:b/>
              </w:rPr>
              <w:t>12.122,03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A3D7D" w:rsidRPr="00AE4E51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Lokacije  neuređenih odlagališta otpada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teritoriji opštine u okviru Glavnog grada Tuzi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Uklonjene količine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4E51">
              <w:rPr>
                <w:rFonts w:ascii="Arial" w:hAnsi="Arial" w:cs="Arial"/>
                <w:b/>
                <w:sz w:val="18"/>
                <w:szCs w:val="18"/>
              </w:rPr>
              <w:t>otpada</w:t>
            </w:r>
          </w:p>
          <w:p w:rsidR="001A3D7D" w:rsidRPr="00AE4E51" w:rsidRDefault="001A3D7D" w:rsidP="002A6BD2">
            <w:pPr>
              <w:spacing w:after="0"/>
              <w:ind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Finansijska sredstva utrošena za sanaciju po saglasnostima Sekretarijata za komunalne poslove i saobraćaj</w:t>
            </w:r>
          </w:p>
          <w:p w:rsidR="001A3D7D" w:rsidRPr="00AE4E51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(eura)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A3D7D" w:rsidRPr="00AE4E51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Lokacije  neuređenih odlagališta otpada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teritoriji opštine u okviru Glavnog grada Tuzi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Uklonjene količine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4E51">
              <w:rPr>
                <w:rFonts w:ascii="Arial" w:hAnsi="Arial" w:cs="Arial"/>
                <w:b/>
                <w:sz w:val="18"/>
                <w:szCs w:val="18"/>
              </w:rPr>
              <w:t>otpada</w:t>
            </w:r>
          </w:p>
          <w:p w:rsidR="001A3D7D" w:rsidRPr="00AE4E51" w:rsidRDefault="001A3D7D" w:rsidP="002A6BD2">
            <w:pPr>
              <w:spacing w:after="0"/>
              <w:ind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Finansijska sredstva utrošena za sanaciju po saglasnostima Sekretarijata za komunalne poslove i saobraćaj</w:t>
            </w:r>
          </w:p>
          <w:p w:rsidR="001A3D7D" w:rsidRPr="00AE4E51" w:rsidRDefault="001A3D7D" w:rsidP="002A6BD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(eura)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A97BE4" w:rsidRDefault="001A3D7D" w:rsidP="002A6BD2">
            <w:pPr>
              <w:ind w:right="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Dinoša, istočna strana deponije “Livade“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90 </w:t>
            </w:r>
            <w:r w:rsidRPr="00A97BE4">
              <w:rPr>
                <w:rFonts w:ascii="Cambria" w:hAnsi="Cambria" w:cs="Arial"/>
              </w:rPr>
              <w:t>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734,02</w:t>
            </w:r>
            <w:r w:rsidRPr="00A97BE4">
              <w:rPr>
                <w:rFonts w:ascii="Cambria" w:hAnsi="Cambria" w:cs="Arial"/>
              </w:rPr>
              <w:t xml:space="preserve"> 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A97BE4" w:rsidRDefault="001A3D7D" w:rsidP="002A6BD2">
            <w:pPr>
              <w:ind w:right="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Vuksanlekići, uz rijeku Rujelu, preko puta spomenika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90 </w:t>
            </w:r>
            <w:r w:rsidRPr="00A97BE4">
              <w:rPr>
                <w:rFonts w:ascii="Cambria" w:hAnsi="Cambria" w:cs="Arial"/>
              </w:rPr>
              <w:t>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145,20</w:t>
            </w:r>
            <w:r w:rsidRPr="00A97BE4">
              <w:rPr>
                <w:rFonts w:ascii="Cambria" w:hAnsi="Cambria" w:cs="Arial"/>
              </w:rPr>
              <w:t xml:space="preserve">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A97BE4" w:rsidRDefault="001A3D7D" w:rsidP="002A6BD2">
            <w:pPr>
              <w:ind w:right="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Kodrabudan, lokalni put ka Skadarskom jezeru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85 </w:t>
            </w:r>
            <w:r w:rsidRPr="00A97BE4">
              <w:rPr>
                <w:rFonts w:ascii="Cambria" w:hAnsi="Cambria" w:cs="Arial"/>
              </w:rPr>
              <w:t>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800,36</w:t>
            </w:r>
            <w:r w:rsidRPr="00A97BE4">
              <w:rPr>
                <w:rFonts w:ascii="Cambria" w:hAnsi="Cambria" w:cs="Arial"/>
              </w:rPr>
              <w:t xml:space="preserve"> 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A97BE4" w:rsidRDefault="001A3D7D" w:rsidP="002A6BD2">
            <w:pPr>
              <w:ind w:right="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Akšabanovići, u blizini željezničke pruge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30 </w:t>
            </w:r>
            <w:r w:rsidRPr="00A97BE4">
              <w:rPr>
                <w:rFonts w:ascii="Cambria" w:hAnsi="Cambria" w:cs="Arial"/>
              </w:rPr>
              <w:t>m³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269,64</w:t>
            </w:r>
            <w:r w:rsidRPr="00A97BE4">
              <w:rPr>
                <w:rFonts w:ascii="Cambria" w:hAnsi="Cambria" w:cs="Arial"/>
              </w:rPr>
              <w:t xml:space="preserve"> 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A97BE4" w:rsidRDefault="001A3D7D" w:rsidP="002A6BD2">
            <w:pPr>
              <w:ind w:right="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Sukuruć, južna strana vodoizvorišta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30 </w:t>
            </w:r>
            <w:r w:rsidRPr="00A97BE4">
              <w:rPr>
                <w:rFonts w:ascii="Cambria" w:hAnsi="Cambria" w:cs="Arial"/>
              </w:rPr>
              <w:t xml:space="preserve">m³         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 w:rsidRPr="00A97BE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348,82 </w:t>
            </w:r>
            <w:r w:rsidRPr="00A97BE4">
              <w:rPr>
                <w:rFonts w:ascii="Cambria" w:hAnsi="Cambria" w:cs="Arial"/>
              </w:rPr>
              <w:t xml:space="preserve"> eura                    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3D7D" w:rsidRPr="00A97BE4" w:rsidRDefault="001A3D7D" w:rsidP="002A6BD2">
            <w:pPr>
              <w:ind w:right="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Šipčanik, uz ogradu plantaža vinograda“13 jul“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 m</w:t>
            </w:r>
            <w:r w:rsidRPr="00A97BE4">
              <w:rPr>
                <w:rFonts w:ascii="Cambria" w:hAnsi="Cambria" w:cs="Arial"/>
              </w:rPr>
              <w:t>³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7D" w:rsidRPr="00A97BE4" w:rsidRDefault="001A3D7D" w:rsidP="002A6BD2">
            <w:pPr>
              <w:ind w:right="5" w:firstLine="41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 w:rsidRPr="00A97BE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298,53 </w:t>
            </w:r>
            <w:r w:rsidRPr="00A97BE4">
              <w:rPr>
                <w:rFonts w:ascii="Cambria" w:hAnsi="Cambria" w:cs="Arial"/>
              </w:rPr>
              <w:t xml:space="preserve"> eura</w:t>
            </w:r>
          </w:p>
        </w:tc>
      </w:tr>
      <w:tr w:rsidR="001A3D7D" w:rsidRPr="008933B8" w:rsidTr="002A6BD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A3D7D" w:rsidRPr="00AE4E51" w:rsidRDefault="001A3D7D" w:rsidP="002A6BD2">
            <w:pPr>
              <w:spacing w:after="0"/>
              <w:ind w:right="6" w:firstLine="417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E4E51">
              <w:rPr>
                <w:rFonts w:ascii="Arial" w:hAnsi="Arial" w:cs="Arial"/>
                <w:b/>
                <w:sz w:val="20"/>
                <w:szCs w:val="18"/>
              </w:rPr>
              <w:t>UKUPNO: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3D7D" w:rsidRPr="002E0FBA" w:rsidRDefault="001A3D7D" w:rsidP="002A6BD2">
            <w:pPr>
              <w:ind w:right="5" w:firstLine="417"/>
              <w:jc w:val="center"/>
              <w:rPr>
                <w:rFonts w:ascii="Cambria" w:hAnsi="Cambria" w:cs="Arial"/>
                <w:b/>
              </w:rPr>
            </w:pPr>
            <w:r w:rsidRPr="002E0FBA">
              <w:rPr>
                <w:rFonts w:ascii="Cambria" w:hAnsi="Cambria" w:cs="Arial"/>
                <w:b/>
              </w:rPr>
              <w:t>340 m³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1A3D7D" w:rsidRPr="002E0FBA" w:rsidRDefault="001A3D7D" w:rsidP="002A6BD2">
            <w:pPr>
              <w:ind w:right="5" w:firstLine="417"/>
              <w:jc w:val="center"/>
              <w:rPr>
                <w:rFonts w:ascii="Cambria" w:hAnsi="Cambria" w:cs="Arial"/>
                <w:b/>
              </w:rPr>
            </w:pPr>
            <w:r w:rsidRPr="002E0FBA">
              <w:rPr>
                <w:rFonts w:ascii="Cambria" w:hAnsi="Cambria" w:cs="Arial"/>
                <w:b/>
              </w:rPr>
              <w:t>2.596,57 eura</w:t>
            </w:r>
          </w:p>
        </w:tc>
      </w:tr>
    </w:tbl>
    <w:p w:rsidR="001A3D7D" w:rsidRDefault="001A3D7D" w:rsidP="001A3D7D">
      <w:pPr>
        <w:spacing w:after="0" w:line="240" w:lineRule="auto"/>
        <w:ind w:right="-45"/>
        <w:jc w:val="center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1A3D7D" w:rsidRDefault="001A3D7D" w:rsidP="001A3D7D">
      <w:pPr>
        <w:spacing w:after="0" w:line="240" w:lineRule="auto"/>
        <w:ind w:right="-45"/>
        <w:jc w:val="both"/>
        <w:rPr>
          <w:rFonts w:ascii="Arial" w:eastAsia="Times New Roman" w:hAnsi="Arial" w:cs="Arial"/>
          <w:b/>
          <w:sz w:val="18"/>
          <w:szCs w:val="18"/>
          <w:lang w:val="sr-Latn-CS"/>
        </w:rPr>
      </w:pPr>
    </w:p>
    <w:p w:rsidR="001A3D7D" w:rsidRDefault="001A3D7D" w:rsidP="001A3D7D">
      <w:pPr>
        <w:spacing w:after="0" w:line="240" w:lineRule="auto"/>
        <w:ind w:right="-45"/>
        <w:jc w:val="center"/>
        <w:rPr>
          <w:rFonts w:ascii="Arial" w:eastAsia="Times New Roman" w:hAnsi="Arial" w:cs="Arial"/>
          <w:b/>
          <w:sz w:val="18"/>
          <w:szCs w:val="18"/>
          <w:lang w:val="sr-Latn-CS"/>
        </w:rPr>
      </w:pPr>
    </w:p>
    <w:sectPr w:rsidR="001A3D7D" w:rsidSect="00AC7EAC">
      <w:footerReference w:type="default" r:id="rId8"/>
      <w:pgSz w:w="12240" w:h="15840"/>
      <w:pgMar w:top="720" w:right="1440" w:bottom="-135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0D" w:rsidRDefault="00DB3B0D" w:rsidP="009D5999">
      <w:pPr>
        <w:spacing w:after="0" w:line="240" w:lineRule="auto"/>
      </w:pPr>
      <w:r>
        <w:separator/>
      </w:r>
    </w:p>
  </w:endnote>
  <w:endnote w:type="continuationSeparator" w:id="0">
    <w:p w:rsidR="00DB3B0D" w:rsidRDefault="00DB3B0D" w:rsidP="009D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259"/>
      <w:docPartObj>
        <w:docPartGallery w:val="Page Numbers (Bottom of Page)"/>
        <w:docPartUnique/>
      </w:docPartObj>
    </w:sdtPr>
    <w:sdtContent>
      <w:p w:rsidR="00A27D31" w:rsidRDefault="00722F70">
        <w:pPr>
          <w:pStyle w:val="Footer"/>
          <w:jc w:val="right"/>
        </w:pPr>
        <w:fldSimple w:instr=" PAGE   \* MERGEFORMAT ">
          <w:r w:rsidR="002A345E">
            <w:rPr>
              <w:noProof/>
            </w:rPr>
            <w:t>16</w:t>
          </w:r>
        </w:fldSimple>
      </w:p>
    </w:sdtContent>
  </w:sdt>
  <w:p w:rsidR="00A27D31" w:rsidRDefault="00A27D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0D" w:rsidRDefault="00DB3B0D" w:rsidP="009D5999">
      <w:pPr>
        <w:spacing w:after="0" w:line="240" w:lineRule="auto"/>
      </w:pPr>
      <w:r>
        <w:separator/>
      </w:r>
    </w:p>
  </w:footnote>
  <w:footnote w:type="continuationSeparator" w:id="0">
    <w:p w:rsidR="00DB3B0D" w:rsidRDefault="00DB3B0D" w:rsidP="009D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842"/>
    <w:multiLevelType w:val="hybridMultilevel"/>
    <w:tmpl w:val="455A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33B8"/>
    <w:multiLevelType w:val="hybridMultilevel"/>
    <w:tmpl w:val="D35C1A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B329C4"/>
    <w:multiLevelType w:val="multilevel"/>
    <w:tmpl w:val="BCE8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5D61D25"/>
    <w:multiLevelType w:val="hybridMultilevel"/>
    <w:tmpl w:val="71B0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97052"/>
    <w:multiLevelType w:val="hybridMultilevel"/>
    <w:tmpl w:val="80D60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258CE"/>
    <w:multiLevelType w:val="hybridMultilevel"/>
    <w:tmpl w:val="9DAA0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67EA2"/>
    <w:multiLevelType w:val="hybridMultilevel"/>
    <w:tmpl w:val="1078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2623C"/>
    <w:multiLevelType w:val="hybridMultilevel"/>
    <w:tmpl w:val="88E2A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10AF2"/>
    <w:multiLevelType w:val="hybridMultilevel"/>
    <w:tmpl w:val="8160E2D2"/>
    <w:lvl w:ilvl="0" w:tplc="38B002C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B1A7B"/>
    <w:multiLevelType w:val="hybridMultilevel"/>
    <w:tmpl w:val="7EB8E89C"/>
    <w:lvl w:ilvl="0" w:tplc="1E2008EC">
      <w:start w:val="18"/>
      <w:numFmt w:val="decimal"/>
      <w:lvlText w:val="%1"/>
      <w:lvlJc w:val="left"/>
      <w:pPr>
        <w:ind w:left="45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6015115"/>
    <w:multiLevelType w:val="hybridMultilevel"/>
    <w:tmpl w:val="47B8B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17147"/>
    <w:multiLevelType w:val="hybridMultilevel"/>
    <w:tmpl w:val="99784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40630"/>
    <w:multiLevelType w:val="hybridMultilevel"/>
    <w:tmpl w:val="3FDA0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915AF"/>
    <w:multiLevelType w:val="hybridMultilevel"/>
    <w:tmpl w:val="1688D2DE"/>
    <w:lvl w:ilvl="0" w:tplc="818A32F4">
      <w:start w:val="1"/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>
    <w:nsid w:val="253D5E9D"/>
    <w:multiLevelType w:val="multilevel"/>
    <w:tmpl w:val="7B701BEA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5">
    <w:nsid w:val="2AE3054D"/>
    <w:multiLevelType w:val="hybridMultilevel"/>
    <w:tmpl w:val="B48C1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9012A"/>
    <w:multiLevelType w:val="multilevel"/>
    <w:tmpl w:val="BCE8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C642D72"/>
    <w:multiLevelType w:val="hybridMultilevel"/>
    <w:tmpl w:val="499A0624"/>
    <w:lvl w:ilvl="0" w:tplc="D920249E">
      <w:start w:val="18"/>
      <w:numFmt w:val="decimal"/>
      <w:lvlText w:val="%1"/>
      <w:lvlJc w:val="left"/>
      <w:pPr>
        <w:ind w:left="3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2FFC1E39"/>
    <w:multiLevelType w:val="hybridMultilevel"/>
    <w:tmpl w:val="845EA31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5AC3423"/>
    <w:multiLevelType w:val="hybridMultilevel"/>
    <w:tmpl w:val="6FF455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6620B3"/>
    <w:multiLevelType w:val="hybridMultilevel"/>
    <w:tmpl w:val="CF4E84E8"/>
    <w:lvl w:ilvl="0" w:tplc="26643E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65604"/>
    <w:multiLevelType w:val="multilevel"/>
    <w:tmpl w:val="BCE8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A3F3677"/>
    <w:multiLevelType w:val="hybridMultilevel"/>
    <w:tmpl w:val="254C2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35A86"/>
    <w:multiLevelType w:val="hybridMultilevel"/>
    <w:tmpl w:val="5122F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F113A"/>
    <w:multiLevelType w:val="hybridMultilevel"/>
    <w:tmpl w:val="E0BC0AFE"/>
    <w:lvl w:ilvl="0" w:tplc="D6BEDC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75D5F"/>
    <w:multiLevelType w:val="hybridMultilevel"/>
    <w:tmpl w:val="D8420266"/>
    <w:lvl w:ilvl="0" w:tplc="0D4EDD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0F16F05"/>
    <w:multiLevelType w:val="hybridMultilevel"/>
    <w:tmpl w:val="014C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E3CAA"/>
    <w:multiLevelType w:val="hybridMultilevel"/>
    <w:tmpl w:val="2368C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D4A6D"/>
    <w:multiLevelType w:val="hybridMultilevel"/>
    <w:tmpl w:val="9558B8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4532C5"/>
    <w:multiLevelType w:val="hybridMultilevel"/>
    <w:tmpl w:val="45588CEE"/>
    <w:lvl w:ilvl="0" w:tplc="E5F444F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E0C88"/>
    <w:multiLevelType w:val="multilevel"/>
    <w:tmpl w:val="E966763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3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326" w:hanging="1440"/>
      </w:pPr>
      <w:rPr>
        <w:rFonts w:hint="default"/>
        <w:sz w:val="18"/>
      </w:rPr>
    </w:lvl>
  </w:abstractNum>
  <w:abstractNum w:abstractNumId="31">
    <w:nsid w:val="65C33963"/>
    <w:multiLevelType w:val="multilevel"/>
    <w:tmpl w:val="70AAAD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68D08F5"/>
    <w:multiLevelType w:val="multilevel"/>
    <w:tmpl w:val="917E3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6D87198A"/>
    <w:multiLevelType w:val="hybridMultilevel"/>
    <w:tmpl w:val="0736F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E2D5C"/>
    <w:multiLevelType w:val="hybridMultilevel"/>
    <w:tmpl w:val="FDD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962D0"/>
    <w:multiLevelType w:val="hybridMultilevel"/>
    <w:tmpl w:val="AF9EEB08"/>
    <w:lvl w:ilvl="0" w:tplc="79C4C838">
      <w:start w:val="13"/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6">
    <w:nsid w:val="760E3FFB"/>
    <w:multiLevelType w:val="hybridMultilevel"/>
    <w:tmpl w:val="89CCB95C"/>
    <w:lvl w:ilvl="0" w:tplc="0409000B">
      <w:start w:val="1"/>
      <w:numFmt w:val="bullet"/>
      <w:lvlText w:val=""/>
      <w:lvlJc w:val="left"/>
      <w:pPr>
        <w:ind w:left="7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7">
    <w:nsid w:val="7906351F"/>
    <w:multiLevelType w:val="hybridMultilevel"/>
    <w:tmpl w:val="241A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03901"/>
    <w:multiLevelType w:val="hybridMultilevel"/>
    <w:tmpl w:val="F2C6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61BEF"/>
    <w:multiLevelType w:val="hybridMultilevel"/>
    <w:tmpl w:val="A864ADD8"/>
    <w:lvl w:ilvl="0" w:tplc="D834D5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9"/>
  </w:num>
  <w:num w:numId="4">
    <w:abstractNumId w:val="14"/>
  </w:num>
  <w:num w:numId="5">
    <w:abstractNumId w:val="34"/>
  </w:num>
  <w:num w:numId="6">
    <w:abstractNumId w:val="10"/>
  </w:num>
  <w:num w:numId="7">
    <w:abstractNumId w:val="20"/>
  </w:num>
  <w:num w:numId="8">
    <w:abstractNumId w:val="27"/>
  </w:num>
  <w:num w:numId="9">
    <w:abstractNumId w:val="33"/>
  </w:num>
  <w:num w:numId="10">
    <w:abstractNumId w:val="4"/>
  </w:num>
  <w:num w:numId="11">
    <w:abstractNumId w:val="26"/>
  </w:num>
  <w:num w:numId="12">
    <w:abstractNumId w:val="11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0"/>
  </w:num>
  <w:num w:numId="18">
    <w:abstractNumId w:val="28"/>
  </w:num>
  <w:num w:numId="19">
    <w:abstractNumId w:val="30"/>
  </w:num>
  <w:num w:numId="20">
    <w:abstractNumId w:val="19"/>
  </w:num>
  <w:num w:numId="21">
    <w:abstractNumId w:val="18"/>
  </w:num>
  <w:num w:numId="22">
    <w:abstractNumId w:val="1"/>
  </w:num>
  <w:num w:numId="23">
    <w:abstractNumId w:val="15"/>
  </w:num>
  <w:num w:numId="24">
    <w:abstractNumId w:val="36"/>
  </w:num>
  <w:num w:numId="25">
    <w:abstractNumId w:val="5"/>
  </w:num>
  <w:num w:numId="26">
    <w:abstractNumId w:val="29"/>
  </w:num>
  <w:num w:numId="27">
    <w:abstractNumId w:val="3"/>
  </w:num>
  <w:num w:numId="28">
    <w:abstractNumId w:val="16"/>
  </w:num>
  <w:num w:numId="29">
    <w:abstractNumId w:val="38"/>
  </w:num>
  <w:num w:numId="30">
    <w:abstractNumId w:val="2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3"/>
  </w:num>
  <w:num w:numId="37">
    <w:abstractNumId w:val="9"/>
  </w:num>
  <w:num w:numId="38">
    <w:abstractNumId w:val="17"/>
  </w:num>
  <w:num w:numId="39">
    <w:abstractNumId w:val="3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EB0"/>
    <w:rsid w:val="00003A0D"/>
    <w:rsid w:val="000236BC"/>
    <w:rsid w:val="00060698"/>
    <w:rsid w:val="00073CB3"/>
    <w:rsid w:val="000B659F"/>
    <w:rsid w:val="000D3DB0"/>
    <w:rsid w:val="00116E50"/>
    <w:rsid w:val="001250BB"/>
    <w:rsid w:val="00143101"/>
    <w:rsid w:val="00167AD4"/>
    <w:rsid w:val="00180785"/>
    <w:rsid w:val="001A3D7D"/>
    <w:rsid w:val="001F5D66"/>
    <w:rsid w:val="001F656F"/>
    <w:rsid w:val="0020042C"/>
    <w:rsid w:val="0021318E"/>
    <w:rsid w:val="00237885"/>
    <w:rsid w:val="002627ED"/>
    <w:rsid w:val="00285DED"/>
    <w:rsid w:val="002870B0"/>
    <w:rsid w:val="00287B37"/>
    <w:rsid w:val="002A345E"/>
    <w:rsid w:val="002A6BD2"/>
    <w:rsid w:val="002A7EB0"/>
    <w:rsid w:val="002D390F"/>
    <w:rsid w:val="002F047D"/>
    <w:rsid w:val="0038428E"/>
    <w:rsid w:val="003C2A27"/>
    <w:rsid w:val="003D2D4C"/>
    <w:rsid w:val="003F2D3E"/>
    <w:rsid w:val="003F748C"/>
    <w:rsid w:val="00435EA6"/>
    <w:rsid w:val="0046188F"/>
    <w:rsid w:val="0046751C"/>
    <w:rsid w:val="004A0145"/>
    <w:rsid w:val="004B7D21"/>
    <w:rsid w:val="004D11E5"/>
    <w:rsid w:val="005052E1"/>
    <w:rsid w:val="00505795"/>
    <w:rsid w:val="00556A66"/>
    <w:rsid w:val="005A18AE"/>
    <w:rsid w:val="005B709E"/>
    <w:rsid w:val="005F7A8B"/>
    <w:rsid w:val="006503CF"/>
    <w:rsid w:val="00662689"/>
    <w:rsid w:val="00662A99"/>
    <w:rsid w:val="00671722"/>
    <w:rsid w:val="0067303E"/>
    <w:rsid w:val="00713067"/>
    <w:rsid w:val="00722F70"/>
    <w:rsid w:val="00727821"/>
    <w:rsid w:val="007A4302"/>
    <w:rsid w:val="007E312A"/>
    <w:rsid w:val="007E43FC"/>
    <w:rsid w:val="007F6BB3"/>
    <w:rsid w:val="008454B7"/>
    <w:rsid w:val="00852568"/>
    <w:rsid w:val="008622E6"/>
    <w:rsid w:val="00871E66"/>
    <w:rsid w:val="008C6D32"/>
    <w:rsid w:val="008D1805"/>
    <w:rsid w:val="008E6E30"/>
    <w:rsid w:val="00964362"/>
    <w:rsid w:val="009874C1"/>
    <w:rsid w:val="009933C7"/>
    <w:rsid w:val="00997C25"/>
    <w:rsid w:val="009D5999"/>
    <w:rsid w:val="009E02E8"/>
    <w:rsid w:val="00A04506"/>
    <w:rsid w:val="00A22DB7"/>
    <w:rsid w:val="00A27D31"/>
    <w:rsid w:val="00A31C7A"/>
    <w:rsid w:val="00A333F3"/>
    <w:rsid w:val="00A548CE"/>
    <w:rsid w:val="00AC7EAC"/>
    <w:rsid w:val="00B4474A"/>
    <w:rsid w:val="00C01DE2"/>
    <w:rsid w:val="00C057B4"/>
    <w:rsid w:val="00CB1A13"/>
    <w:rsid w:val="00CB3894"/>
    <w:rsid w:val="00CF5815"/>
    <w:rsid w:val="00D06009"/>
    <w:rsid w:val="00D07C7B"/>
    <w:rsid w:val="00D118AA"/>
    <w:rsid w:val="00D74732"/>
    <w:rsid w:val="00D909EA"/>
    <w:rsid w:val="00DA387E"/>
    <w:rsid w:val="00DB3B0D"/>
    <w:rsid w:val="00DC7F31"/>
    <w:rsid w:val="00DD6D25"/>
    <w:rsid w:val="00E113D9"/>
    <w:rsid w:val="00E16ACF"/>
    <w:rsid w:val="00E57FF2"/>
    <w:rsid w:val="00E65655"/>
    <w:rsid w:val="00E91EE8"/>
    <w:rsid w:val="00EB1A16"/>
    <w:rsid w:val="00EB5B93"/>
    <w:rsid w:val="00EC242F"/>
    <w:rsid w:val="00F169E6"/>
    <w:rsid w:val="00F22AB5"/>
    <w:rsid w:val="00F473FA"/>
    <w:rsid w:val="00F5112E"/>
    <w:rsid w:val="00F530A9"/>
    <w:rsid w:val="00F76133"/>
    <w:rsid w:val="00F76651"/>
    <w:rsid w:val="00F90592"/>
    <w:rsid w:val="00F9323C"/>
    <w:rsid w:val="00F93FB8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2A7E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7EB0"/>
    <w:rPr>
      <w:rFonts w:eastAsiaTheme="minorEastAsia"/>
    </w:rPr>
  </w:style>
  <w:style w:type="paragraph" w:styleId="Caption">
    <w:name w:val="caption"/>
    <w:basedOn w:val="Normal"/>
    <w:next w:val="Normal"/>
    <w:unhideWhenUsed/>
    <w:qFormat/>
    <w:rsid w:val="002A7EB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sl-SI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A7EB0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B0"/>
    <w:rPr>
      <w:rFonts w:ascii="Tahoma" w:eastAsiaTheme="minorEastAsi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2A7EB0"/>
    <w:pPr>
      <w:autoSpaceDE w:val="0"/>
      <w:autoSpaceDN w:val="0"/>
      <w:adjustRightInd w:val="0"/>
      <w:spacing w:before="60" w:after="60" w:line="240" w:lineRule="auto"/>
      <w:ind w:left="1134" w:firstLine="283"/>
      <w:jc w:val="both"/>
    </w:pPr>
    <w:rPr>
      <w:rFonts w:ascii="Arial" w:eastAsia="Calibri" w:hAnsi="Arial" w:cs="Times New Roman"/>
      <w:color w:val="000000"/>
      <w:lang w:val="en-GB" w:eastAsia="de-DE"/>
    </w:rPr>
  </w:style>
  <w:style w:type="paragraph" w:styleId="NormalWeb">
    <w:name w:val="Normal (Web)"/>
    <w:rsid w:val="002A7EB0"/>
    <w:pPr>
      <w:spacing w:before="100" w:after="100" w:line="240" w:lineRule="auto"/>
      <w:jc w:val="both"/>
    </w:pPr>
    <w:rPr>
      <w:rFonts w:ascii="Lucida Grande" w:eastAsia="ヒラギノ角ゴ Pro W3" w:hAnsi="Lucida Grande" w:cs="Times New Roman"/>
      <w:color w:val="000000"/>
      <w:szCs w:val="20"/>
      <w:lang w:val="en-GB"/>
    </w:rPr>
  </w:style>
  <w:style w:type="paragraph" w:customStyle="1" w:styleId="Default">
    <w:name w:val="Default"/>
    <w:link w:val="DefaultChar"/>
    <w:rsid w:val="002A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2A7EB0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B0"/>
    <w:rPr>
      <w:rFonts w:eastAsiaTheme="minorEastAsia"/>
    </w:rPr>
  </w:style>
  <w:style w:type="paragraph" w:styleId="ListParagraph">
    <w:name w:val="List Paragraph"/>
    <w:basedOn w:val="Normal"/>
    <w:qFormat/>
    <w:rsid w:val="002A7EB0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2A7EB0"/>
    <w:rPr>
      <w:color w:val="0000FF"/>
      <w:u w:val="single"/>
    </w:rPr>
  </w:style>
  <w:style w:type="table" w:styleId="TableGrid">
    <w:name w:val="Table Grid"/>
    <w:basedOn w:val="TableNormal"/>
    <w:uiPriority w:val="59"/>
    <w:rsid w:val="002A7E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7EB0"/>
    <w:pPr>
      <w:spacing w:after="0" w:line="240" w:lineRule="auto"/>
    </w:pPr>
    <w:rPr>
      <w:rFonts w:eastAsiaTheme="minorEastAsia"/>
    </w:rPr>
  </w:style>
  <w:style w:type="character" w:styleId="SubtleReference">
    <w:name w:val="Subtle Reference"/>
    <w:basedOn w:val="DefaultParagraphFont"/>
    <w:uiPriority w:val="31"/>
    <w:qFormat/>
    <w:rsid w:val="002D390F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5609</Words>
  <Characters>31975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5</cp:revision>
  <cp:lastPrinted>2019-05-07T10:28:00Z</cp:lastPrinted>
  <dcterms:created xsi:type="dcterms:W3CDTF">2019-05-31T12:22:00Z</dcterms:created>
  <dcterms:modified xsi:type="dcterms:W3CDTF">2019-06-17T10:56:00Z</dcterms:modified>
</cp:coreProperties>
</file>