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A1" w:rsidRDefault="00837C24" w:rsidP="000C1FD9">
      <w:pPr>
        <w:rPr>
          <w:lang w:val="sr-Latn-CS"/>
        </w:rPr>
      </w:pPr>
      <w:r>
        <w:rPr>
          <w:noProof/>
        </w:rPr>
        <w:drawing>
          <wp:inline distT="0" distB="0" distL="0" distR="0">
            <wp:extent cx="5980430" cy="6843398"/>
            <wp:effectExtent l="19050" t="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684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FA1" w:rsidRDefault="005E2FA1">
      <w:pPr>
        <w:spacing w:after="200" w:line="276" w:lineRule="auto"/>
        <w:rPr>
          <w:lang w:val="sr-Latn-CS"/>
        </w:rPr>
      </w:pPr>
      <w:r>
        <w:rPr>
          <w:lang w:val="sr-Latn-CS"/>
        </w:rPr>
        <w:br w:type="page"/>
      </w:r>
    </w:p>
    <w:p w:rsidR="005E2FA1" w:rsidRDefault="005E2FA1" w:rsidP="000C1FD9">
      <w:pPr>
        <w:rPr>
          <w:lang w:val="sr-Latn-CS"/>
        </w:rPr>
      </w:pPr>
    </w:p>
    <w:p w:rsidR="005E2FA1" w:rsidRDefault="005E2FA1" w:rsidP="005B10CD">
      <w:pPr>
        <w:pStyle w:val="NoSpacing"/>
        <w:tabs>
          <w:tab w:val="center" w:pos="4680"/>
        </w:tabs>
        <w:jc w:val="center"/>
        <w:rPr>
          <w:rFonts w:ascii="Verdana" w:hAnsi="Verdana" w:cs="Arial"/>
          <w:b/>
          <w:color w:val="548DD4"/>
          <w:sz w:val="20"/>
          <w:szCs w:val="20"/>
        </w:rPr>
      </w:pPr>
    </w:p>
    <w:p w:rsidR="005E2FA1" w:rsidRPr="00AD1F98" w:rsidRDefault="005E2FA1" w:rsidP="005B10CD">
      <w:pPr>
        <w:pStyle w:val="NoSpacing"/>
        <w:tabs>
          <w:tab w:val="center" w:pos="4680"/>
        </w:tabs>
        <w:jc w:val="center"/>
        <w:rPr>
          <w:rFonts w:ascii="Verdana" w:hAnsi="Verdana" w:cs="Arial"/>
          <w:b/>
          <w:color w:val="548DD4"/>
          <w:sz w:val="20"/>
          <w:szCs w:val="20"/>
        </w:rPr>
      </w:pPr>
    </w:p>
    <w:p w:rsidR="005E2FA1" w:rsidRPr="00AD1F98" w:rsidRDefault="005E2FA1" w:rsidP="005B10CD">
      <w:pPr>
        <w:pStyle w:val="NoSpacing"/>
        <w:tabs>
          <w:tab w:val="center" w:pos="4680"/>
        </w:tabs>
        <w:jc w:val="center"/>
        <w:rPr>
          <w:rFonts w:ascii="Verdana" w:hAnsi="Verdana" w:cs="Arial"/>
          <w:b/>
          <w:color w:val="548DD4"/>
          <w:sz w:val="24"/>
          <w:szCs w:val="24"/>
        </w:rPr>
      </w:pPr>
      <w:r>
        <w:rPr>
          <w:noProof/>
          <w:color w:val="548DD4"/>
          <w:sz w:val="24"/>
          <w:szCs w:val="24"/>
          <w:lang w:val="en-US"/>
        </w:rPr>
        <w:drawing>
          <wp:inline distT="0" distB="0" distL="0" distR="0">
            <wp:extent cx="1806575" cy="160591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FA1" w:rsidRPr="005B10CD" w:rsidRDefault="005E2FA1" w:rsidP="005B10CD">
      <w:pPr>
        <w:pStyle w:val="NoSpacing"/>
        <w:tabs>
          <w:tab w:val="center" w:pos="4680"/>
        </w:tabs>
        <w:jc w:val="center"/>
        <w:rPr>
          <w:rFonts w:ascii="Times New Roman" w:hAnsi="Times New Roman"/>
          <w:b/>
          <w:sz w:val="28"/>
          <w:szCs w:val="28"/>
        </w:rPr>
      </w:pPr>
      <w:r w:rsidRPr="005B10CD">
        <w:rPr>
          <w:rFonts w:ascii="Times New Roman" w:hAnsi="Times New Roman"/>
          <w:b/>
          <w:sz w:val="28"/>
          <w:szCs w:val="28"/>
        </w:rPr>
        <w:t>GLAVNI GRAD PODGORICA</w:t>
      </w:r>
    </w:p>
    <w:p w:rsidR="005E2FA1" w:rsidRPr="005B10CD" w:rsidRDefault="005E2FA1" w:rsidP="005B10C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B10CD">
        <w:rPr>
          <w:rFonts w:ascii="Times New Roman" w:hAnsi="Times New Roman"/>
          <w:b/>
          <w:sz w:val="28"/>
          <w:szCs w:val="28"/>
        </w:rPr>
        <w:t>Sekretarijat za preduzetništvo</w:t>
      </w:r>
    </w:p>
    <w:p w:rsidR="005E2FA1" w:rsidRPr="005B10CD" w:rsidRDefault="005E2FA1" w:rsidP="005B10CD">
      <w:pPr>
        <w:jc w:val="center"/>
        <w:rPr>
          <w:rFonts w:ascii="Verdana" w:hAnsi="Verdana" w:cs="Arial"/>
          <w:b/>
          <w:sz w:val="28"/>
          <w:szCs w:val="28"/>
        </w:rPr>
      </w:pPr>
    </w:p>
    <w:p w:rsidR="005E2FA1" w:rsidRDefault="005E2FA1" w:rsidP="005B10CD">
      <w:pPr>
        <w:rPr>
          <w:b/>
          <w:sz w:val="28"/>
          <w:szCs w:val="28"/>
        </w:rPr>
      </w:pPr>
    </w:p>
    <w:p w:rsidR="00341F71" w:rsidRDefault="00341F71" w:rsidP="005B10CD">
      <w:pPr>
        <w:rPr>
          <w:b/>
          <w:sz w:val="28"/>
          <w:szCs w:val="28"/>
        </w:rPr>
      </w:pPr>
    </w:p>
    <w:p w:rsidR="00341F71" w:rsidRDefault="00341F71" w:rsidP="005B10CD">
      <w:pPr>
        <w:rPr>
          <w:b/>
          <w:sz w:val="28"/>
          <w:szCs w:val="28"/>
        </w:rPr>
      </w:pPr>
    </w:p>
    <w:p w:rsidR="00341F71" w:rsidRDefault="00341F71" w:rsidP="005B10CD">
      <w:pPr>
        <w:rPr>
          <w:b/>
          <w:sz w:val="28"/>
          <w:szCs w:val="28"/>
        </w:rPr>
      </w:pPr>
    </w:p>
    <w:p w:rsidR="00341F71" w:rsidRDefault="00341F71" w:rsidP="005B10CD">
      <w:pPr>
        <w:rPr>
          <w:b/>
          <w:sz w:val="28"/>
          <w:szCs w:val="28"/>
        </w:rPr>
      </w:pPr>
    </w:p>
    <w:p w:rsidR="00341F71" w:rsidRPr="005B10CD" w:rsidRDefault="00341F71" w:rsidP="005B10CD">
      <w:pPr>
        <w:rPr>
          <w:b/>
          <w:sz w:val="28"/>
          <w:szCs w:val="28"/>
        </w:rPr>
      </w:pPr>
    </w:p>
    <w:p w:rsidR="005E2FA1" w:rsidRPr="005B10CD" w:rsidRDefault="005E2FA1" w:rsidP="005B10CD">
      <w:pPr>
        <w:rPr>
          <w:b/>
          <w:sz w:val="28"/>
          <w:szCs w:val="28"/>
        </w:rPr>
      </w:pPr>
    </w:p>
    <w:p w:rsidR="005E2FA1" w:rsidRPr="005B10CD" w:rsidRDefault="005E2FA1" w:rsidP="005B10CD">
      <w:pPr>
        <w:jc w:val="center"/>
        <w:rPr>
          <w:b/>
          <w:sz w:val="28"/>
          <w:szCs w:val="28"/>
        </w:rPr>
      </w:pPr>
      <w:r w:rsidRPr="005B10CD">
        <w:rPr>
          <w:b/>
          <w:sz w:val="28"/>
          <w:szCs w:val="28"/>
        </w:rPr>
        <w:t>I N F O R M A C I J A</w:t>
      </w:r>
    </w:p>
    <w:p w:rsidR="005E2FA1" w:rsidRPr="005B10CD" w:rsidRDefault="005E2FA1" w:rsidP="005B10CD">
      <w:pPr>
        <w:jc w:val="center"/>
        <w:rPr>
          <w:sz w:val="28"/>
          <w:szCs w:val="28"/>
        </w:rPr>
      </w:pPr>
      <w:r w:rsidRPr="005B10CD">
        <w:rPr>
          <w:b/>
          <w:sz w:val="28"/>
          <w:szCs w:val="28"/>
        </w:rPr>
        <w:t>o aktivnostima na podsticanju razvoja poljoprivrede i ruralnih područja Glavnog grada  Podgorice u 2019. godini.</w:t>
      </w:r>
    </w:p>
    <w:p w:rsidR="005E2FA1" w:rsidRPr="005B10CD" w:rsidRDefault="005E2FA1" w:rsidP="005B10CD">
      <w:pPr>
        <w:rPr>
          <w:sz w:val="28"/>
          <w:szCs w:val="28"/>
        </w:rPr>
      </w:pPr>
    </w:p>
    <w:p w:rsidR="005E2FA1" w:rsidRPr="005B10CD" w:rsidRDefault="005E2FA1" w:rsidP="005B10CD">
      <w:pPr>
        <w:rPr>
          <w:sz w:val="28"/>
          <w:szCs w:val="28"/>
        </w:rPr>
      </w:pPr>
    </w:p>
    <w:p w:rsidR="005E2FA1" w:rsidRDefault="005E2FA1" w:rsidP="005B10CD">
      <w:pPr>
        <w:rPr>
          <w:sz w:val="28"/>
          <w:szCs w:val="28"/>
        </w:rPr>
      </w:pPr>
    </w:p>
    <w:p w:rsidR="00341F71" w:rsidRDefault="00341F71" w:rsidP="005B10CD">
      <w:pPr>
        <w:rPr>
          <w:sz w:val="28"/>
          <w:szCs w:val="28"/>
        </w:rPr>
      </w:pPr>
    </w:p>
    <w:p w:rsidR="00341F71" w:rsidRDefault="00341F71" w:rsidP="005B10CD">
      <w:pPr>
        <w:rPr>
          <w:sz w:val="28"/>
          <w:szCs w:val="28"/>
        </w:rPr>
      </w:pPr>
    </w:p>
    <w:p w:rsidR="00341F71" w:rsidRDefault="00341F71" w:rsidP="005B10CD">
      <w:pPr>
        <w:rPr>
          <w:sz w:val="28"/>
          <w:szCs w:val="28"/>
        </w:rPr>
      </w:pPr>
    </w:p>
    <w:p w:rsidR="00341F71" w:rsidRDefault="00341F71" w:rsidP="005B10CD">
      <w:pPr>
        <w:rPr>
          <w:sz w:val="28"/>
          <w:szCs w:val="28"/>
        </w:rPr>
      </w:pPr>
    </w:p>
    <w:p w:rsidR="00341F71" w:rsidRDefault="00341F71" w:rsidP="005B10CD">
      <w:pPr>
        <w:rPr>
          <w:sz w:val="28"/>
          <w:szCs w:val="28"/>
        </w:rPr>
      </w:pPr>
    </w:p>
    <w:p w:rsidR="00341F71" w:rsidRDefault="00341F71" w:rsidP="005B10CD">
      <w:pPr>
        <w:rPr>
          <w:sz w:val="28"/>
          <w:szCs w:val="28"/>
        </w:rPr>
      </w:pPr>
    </w:p>
    <w:p w:rsidR="00341F71" w:rsidRDefault="00341F71" w:rsidP="005B10CD">
      <w:pPr>
        <w:rPr>
          <w:sz w:val="28"/>
          <w:szCs w:val="28"/>
        </w:rPr>
      </w:pPr>
    </w:p>
    <w:p w:rsidR="00341F71" w:rsidRDefault="00341F71" w:rsidP="005B10CD">
      <w:pPr>
        <w:rPr>
          <w:sz w:val="28"/>
          <w:szCs w:val="28"/>
        </w:rPr>
      </w:pPr>
    </w:p>
    <w:p w:rsidR="00341F71" w:rsidRDefault="00341F71" w:rsidP="005B10CD">
      <w:pPr>
        <w:rPr>
          <w:sz w:val="28"/>
          <w:szCs w:val="28"/>
        </w:rPr>
      </w:pPr>
    </w:p>
    <w:p w:rsidR="00341F71" w:rsidRDefault="00341F71" w:rsidP="005B10CD">
      <w:pPr>
        <w:rPr>
          <w:sz w:val="28"/>
          <w:szCs w:val="28"/>
        </w:rPr>
      </w:pPr>
    </w:p>
    <w:p w:rsidR="00341F71" w:rsidRDefault="00341F71" w:rsidP="005B10CD">
      <w:pPr>
        <w:rPr>
          <w:sz w:val="28"/>
          <w:szCs w:val="28"/>
        </w:rPr>
      </w:pPr>
    </w:p>
    <w:p w:rsidR="00341F71" w:rsidRPr="005B10CD" w:rsidRDefault="00341F71" w:rsidP="005B10CD">
      <w:pPr>
        <w:rPr>
          <w:sz w:val="28"/>
          <w:szCs w:val="28"/>
        </w:rPr>
      </w:pPr>
    </w:p>
    <w:p w:rsidR="005E2FA1" w:rsidRPr="005B10CD" w:rsidRDefault="005E2FA1" w:rsidP="005B10CD">
      <w:pPr>
        <w:rPr>
          <w:sz w:val="28"/>
          <w:szCs w:val="28"/>
        </w:rPr>
      </w:pPr>
    </w:p>
    <w:p w:rsidR="005E2FA1" w:rsidRPr="005B10CD" w:rsidRDefault="005E2FA1" w:rsidP="005B10CD">
      <w:pPr>
        <w:rPr>
          <w:sz w:val="28"/>
          <w:szCs w:val="28"/>
        </w:rPr>
      </w:pPr>
    </w:p>
    <w:p w:rsidR="005E2FA1" w:rsidRDefault="005E2FA1" w:rsidP="005B10CD"/>
    <w:p w:rsidR="005E2FA1" w:rsidRPr="005B10CD" w:rsidRDefault="005E2FA1" w:rsidP="005B10CD">
      <w:pPr>
        <w:jc w:val="center"/>
        <w:rPr>
          <w:b/>
        </w:rPr>
      </w:pPr>
      <w:r w:rsidRPr="005B10CD">
        <w:rPr>
          <w:b/>
          <w:sz w:val="28"/>
          <w:szCs w:val="28"/>
        </w:rPr>
        <w:t>Podgorica, decembar 2019. godine</w:t>
      </w:r>
    </w:p>
    <w:p w:rsidR="005E2FA1" w:rsidRDefault="005E2FA1">
      <w:pPr>
        <w:spacing w:after="200" w:line="276" w:lineRule="auto"/>
        <w:rPr>
          <w:lang w:val="sr-Latn-CS"/>
        </w:rPr>
      </w:pPr>
      <w:r>
        <w:rPr>
          <w:lang w:val="sr-Latn-CS"/>
        </w:rPr>
        <w:br w:type="page"/>
      </w:r>
    </w:p>
    <w:p w:rsidR="00E55977" w:rsidRPr="000C1FD9" w:rsidRDefault="00E55977" w:rsidP="000C1FD9">
      <w:pPr>
        <w:rPr>
          <w:lang w:val="sr-Latn-CS"/>
        </w:rPr>
      </w:pPr>
    </w:p>
    <w:p w:rsidR="000C1FD9" w:rsidRDefault="000C1FD9" w:rsidP="000C1FD9">
      <w:pPr>
        <w:pStyle w:val="Heading1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</w:t>
      </w:r>
      <w:r w:rsidRPr="0016067F">
        <w:rPr>
          <w:rFonts w:ascii="Times New Roman" w:hAnsi="Times New Roman"/>
          <w:sz w:val="24"/>
          <w:szCs w:val="24"/>
          <w:lang w:val="sr-Latn-CS"/>
        </w:rPr>
        <w:t>UVOD</w:t>
      </w:r>
    </w:p>
    <w:p w:rsidR="000C1FD9" w:rsidRPr="008216E0" w:rsidRDefault="000C1FD9" w:rsidP="000C1FD9">
      <w:pPr>
        <w:rPr>
          <w:lang w:val="sr-Latn-CS"/>
        </w:rPr>
      </w:pPr>
    </w:p>
    <w:p w:rsidR="000C1FD9" w:rsidRDefault="000C1FD9" w:rsidP="000C1FD9">
      <w:pPr>
        <w:widowControl w:val="0"/>
        <w:jc w:val="both"/>
        <w:rPr>
          <w:color w:val="000000"/>
          <w:sz w:val="22"/>
          <w:szCs w:val="22"/>
          <w:lang w:val="sr-Latn-CS"/>
        </w:rPr>
      </w:pPr>
      <w:r>
        <w:rPr>
          <w:color w:val="000000"/>
          <w:sz w:val="22"/>
          <w:szCs w:val="22"/>
          <w:lang w:val="sr-Latn-CS"/>
        </w:rPr>
        <w:t xml:space="preserve">     </w:t>
      </w:r>
      <w:r>
        <w:rPr>
          <w:color w:val="000000"/>
          <w:sz w:val="22"/>
          <w:szCs w:val="22"/>
          <w:lang w:val="sr-Latn-CS"/>
        </w:rPr>
        <w:tab/>
      </w:r>
      <w:r w:rsidR="004B1D6C">
        <w:rPr>
          <w:color w:val="000000"/>
          <w:sz w:val="22"/>
          <w:szCs w:val="22"/>
          <w:lang w:val="sr-Latn-CS"/>
        </w:rPr>
        <w:t xml:space="preserve">Programom rada Skupštine Glavnog grada Podgorice za 2019. </w:t>
      </w:r>
      <w:r w:rsidR="00694889">
        <w:rPr>
          <w:color w:val="000000"/>
          <w:sz w:val="22"/>
          <w:szCs w:val="22"/>
          <w:lang w:val="sr-Latn-CS"/>
        </w:rPr>
        <w:t>g</w:t>
      </w:r>
      <w:r w:rsidR="004B1D6C">
        <w:rPr>
          <w:color w:val="000000"/>
          <w:sz w:val="22"/>
          <w:szCs w:val="22"/>
          <w:lang w:val="sr-Latn-CS"/>
        </w:rPr>
        <w:t>odinu planirana je izrada  Informacije o aktivnostima na podsticanju razvoja poljoprivrede i ruralnih područja Glavnog grada Podgorice</w:t>
      </w:r>
      <w:r w:rsidR="004E74A6">
        <w:rPr>
          <w:color w:val="000000"/>
          <w:sz w:val="22"/>
          <w:szCs w:val="22"/>
          <w:lang w:val="sr-Latn-CS"/>
        </w:rPr>
        <w:t xml:space="preserve"> </w:t>
      </w:r>
      <w:r w:rsidR="004B1D6C">
        <w:rPr>
          <w:color w:val="000000"/>
          <w:sz w:val="22"/>
          <w:szCs w:val="22"/>
          <w:lang w:val="sr-Latn-CS"/>
        </w:rPr>
        <w:t>u 2019. godini, sa pregledom stanja u ovoj oblasti.</w:t>
      </w:r>
    </w:p>
    <w:p w:rsidR="004B1D6C" w:rsidRPr="00E07DED" w:rsidRDefault="004B1D6C" w:rsidP="000C1FD9">
      <w:pPr>
        <w:widowControl w:val="0"/>
        <w:jc w:val="both"/>
        <w:rPr>
          <w:color w:val="000000"/>
          <w:sz w:val="22"/>
          <w:szCs w:val="22"/>
          <w:lang w:val="sr-Latn-CS"/>
        </w:rPr>
      </w:pPr>
      <w:r>
        <w:rPr>
          <w:color w:val="000000"/>
          <w:sz w:val="22"/>
          <w:szCs w:val="22"/>
          <w:lang w:val="sr-Latn-CS"/>
        </w:rPr>
        <w:t xml:space="preserve">             Cilj Informacije je da prikaže stanje poljoprivrede u Glavnom gradu Podgorici i da obrazloži stimulativne i kreditne mjere koje su realizovane u 2019. godini.</w:t>
      </w:r>
    </w:p>
    <w:p w:rsidR="000C1FD9" w:rsidRPr="00E07DED" w:rsidRDefault="000C1FD9" w:rsidP="000C1FD9">
      <w:pPr>
        <w:widowControl w:val="0"/>
        <w:ind w:firstLine="720"/>
        <w:jc w:val="both"/>
        <w:rPr>
          <w:color w:val="000000"/>
          <w:sz w:val="22"/>
          <w:szCs w:val="22"/>
          <w:lang w:val="sr-Latn-CS"/>
        </w:rPr>
      </w:pPr>
      <w:r w:rsidRPr="00E07DED">
        <w:rPr>
          <w:color w:val="000000"/>
          <w:sz w:val="22"/>
          <w:szCs w:val="22"/>
          <w:lang w:val="sr-Latn-CS"/>
        </w:rPr>
        <w:t>Sekretarijat za</w:t>
      </w:r>
      <w:r>
        <w:rPr>
          <w:color w:val="000000"/>
          <w:sz w:val="22"/>
          <w:szCs w:val="22"/>
          <w:lang w:val="sr-Latn-CS"/>
        </w:rPr>
        <w:t xml:space="preserve"> preduzetništvo</w:t>
      </w:r>
      <w:r w:rsidRPr="00E07DED">
        <w:rPr>
          <w:color w:val="000000"/>
          <w:sz w:val="22"/>
          <w:szCs w:val="22"/>
          <w:lang w:val="sr-Latn-CS"/>
        </w:rPr>
        <w:t xml:space="preserve"> u skladu sa nadležnostima, sprovodi aktivnosti za  podsticanje razvoja poljoprivrede i ruralnih područja i pri tom sarađuje  i prikuplja  podatke od nadležnih državnih i opštinskih orga</w:t>
      </w:r>
      <w:r w:rsidR="004B1D6C">
        <w:rPr>
          <w:color w:val="000000"/>
          <w:sz w:val="22"/>
          <w:szCs w:val="22"/>
          <w:lang w:val="sr-Latn-CS"/>
        </w:rPr>
        <w:t>na iz oblasti poljoprivrede:</w:t>
      </w:r>
      <w:r w:rsidRPr="00E07DED">
        <w:rPr>
          <w:color w:val="000000"/>
          <w:sz w:val="22"/>
          <w:szCs w:val="22"/>
          <w:lang w:val="sr-Latn-CS"/>
        </w:rPr>
        <w:t xml:space="preserve"> Ministarstva poljoprivrede i ruralnog razvoja, Biotehničkog </w:t>
      </w:r>
      <w:r>
        <w:rPr>
          <w:color w:val="000000"/>
          <w:sz w:val="22"/>
          <w:szCs w:val="22"/>
          <w:lang w:val="sr-Latn-CS"/>
        </w:rPr>
        <w:t xml:space="preserve">fakulteta, </w:t>
      </w:r>
      <w:r w:rsidRPr="00E07DED">
        <w:rPr>
          <w:color w:val="000000"/>
          <w:sz w:val="22"/>
          <w:szCs w:val="22"/>
          <w:lang w:val="sr-Latn-CS"/>
        </w:rPr>
        <w:t>O</w:t>
      </w:r>
      <w:r>
        <w:rPr>
          <w:color w:val="000000"/>
          <w:sz w:val="22"/>
          <w:szCs w:val="22"/>
          <w:lang w:val="sr-Latn-CS"/>
        </w:rPr>
        <w:t>pštine u okviru Glavnog grada  Golubovci</w:t>
      </w:r>
      <w:r w:rsidRPr="00E07DED">
        <w:rPr>
          <w:color w:val="000000"/>
          <w:sz w:val="22"/>
          <w:szCs w:val="22"/>
          <w:lang w:val="sr-Latn-CS"/>
        </w:rPr>
        <w:t>, Sekretar</w:t>
      </w:r>
      <w:r w:rsidR="004B1D6C">
        <w:rPr>
          <w:color w:val="000000"/>
          <w:sz w:val="22"/>
          <w:szCs w:val="22"/>
          <w:lang w:val="sr-Latn-CS"/>
        </w:rPr>
        <w:t>ijata za finansije</w:t>
      </w:r>
      <w:r w:rsidRPr="00E07DED">
        <w:rPr>
          <w:color w:val="000000"/>
          <w:sz w:val="22"/>
          <w:szCs w:val="22"/>
          <w:lang w:val="sr-Latn-CS"/>
        </w:rPr>
        <w:t>, DOO „Vodovod i kanalizacija</w:t>
      </w:r>
      <w:r>
        <w:rPr>
          <w:color w:val="000000"/>
          <w:sz w:val="22"/>
          <w:szCs w:val="22"/>
          <w:lang w:val="sr-Latn-CS"/>
        </w:rPr>
        <w:t xml:space="preserve">“, </w:t>
      </w:r>
      <w:r w:rsidR="004B1D6C">
        <w:rPr>
          <w:color w:val="000000"/>
          <w:sz w:val="22"/>
          <w:szCs w:val="22"/>
          <w:lang w:val="sr-Latn-CS"/>
        </w:rPr>
        <w:t xml:space="preserve">DOO </w:t>
      </w:r>
      <w:r>
        <w:rPr>
          <w:color w:val="000000"/>
          <w:sz w:val="22"/>
          <w:szCs w:val="22"/>
          <w:lang w:val="sr-Latn-CS"/>
        </w:rPr>
        <w:t xml:space="preserve">„Putevi“, </w:t>
      </w:r>
      <w:r w:rsidR="004B1D6C">
        <w:rPr>
          <w:color w:val="000000"/>
          <w:sz w:val="22"/>
          <w:szCs w:val="22"/>
          <w:lang w:val="sr-Latn-CS"/>
        </w:rPr>
        <w:t>AD „Plodovi Crne Gore“,</w:t>
      </w:r>
      <w:r w:rsidRPr="00E07DED">
        <w:rPr>
          <w:color w:val="000000"/>
          <w:sz w:val="22"/>
          <w:szCs w:val="22"/>
          <w:lang w:val="sr-Latn-CS"/>
        </w:rPr>
        <w:t xml:space="preserve"> MONSTAT</w:t>
      </w:r>
      <w:r w:rsidR="00755120">
        <w:rPr>
          <w:color w:val="000000"/>
          <w:sz w:val="22"/>
          <w:szCs w:val="22"/>
          <w:lang w:val="sr-Latn-CS"/>
        </w:rPr>
        <w:t>-a</w:t>
      </w:r>
      <w:r w:rsidRPr="00E07DED">
        <w:rPr>
          <w:color w:val="000000"/>
          <w:sz w:val="22"/>
          <w:szCs w:val="22"/>
          <w:lang w:val="sr-Latn-CS"/>
        </w:rPr>
        <w:t>,</w:t>
      </w:r>
      <w:r>
        <w:rPr>
          <w:color w:val="000000"/>
          <w:sz w:val="22"/>
          <w:szCs w:val="22"/>
          <w:lang w:val="sr-Latn-CS"/>
        </w:rPr>
        <w:t xml:space="preserve"> </w:t>
      </w:r>
      <w:r w:rsidR="00453ACD">
        <w:rPr>
          <w:color w:val="000000"/>
          <w:sz w:val="22"/>
          <w:szCs w:val="22"/>
          <w:lang w:val="sr-Latn-CS"/>
        </w:rPr>
        <w:t xml:space="preserve">DOO </w:t>
      </w:r>
      <w:r w:rsidRPr="00E07DED">
        <w:rPr>
          <w:color w:val="000000"/>
          <w:sz w:val="22"/>
          <w:szCs w:val="22"/>
          <w:lang w:val="sr-Latn-CS"/>
        </w:rPr>
        <w:t>„Monteorganika“, udruženja  poljoprivrednih proizvođača i drugih institucija i privrednih društava koja raspolažu sa podacima bitnim za sadržaj ove Informacije.</w:t>
      </w:r>
    </w:p>
    <w:p w:rsidR="000C1FD9" w:rsidRPr="00E07DED" w:rsidRDefault="000C1FD9" w:rsidP="000C1FD9">
      <w:pPr>
        <w:widowControl w:val="0"/>
        <w:ind w:firstLine="720"/>
        <w:jc w:val="both"/>
        <w:rPr>
          <w:color w:val="000000"/>
          <w:sz w:val="22"/>
          <w:szCs w:val="22"/>
          <w:lang w:val="sr-Latn-CS"/>
        </w:rPr>
      </w:pPr>
      <w:r w:rsidRPr="00E07DED">
        <w:rPr>
          <w:color w:val="000000"/>
          <w:sz w:val="22"/>
          <w:szCs w:val="22"/>
          <w:lang w:val="sr-Latn-CS"/>
        </w:rPr>
        <w:t xml:space="preserve">     </w:t>
      </w:r>
      <w:r w:rsidRPr="00E07DED">
        <w:rPr>
          <w:color w:val="000000"/>
          <w:sz w:val="22"/>
          <w:szCs w:val="22"/>
          <w:lang w:val="sr-Latn-CS"/>
        </w:rPr>
        <w:tab/>
      </w:r>
      <w:bookmarkStart w:id="0" w:name="_Toc278783855"/>
    </w:p>
    <w:p w:rsidR="000C1FD9" w:rsidRPr="00215D0E" w:rsidRDefault="000C1FD9" w:rsidP="000C1FD9">
      <w:pPr>
        <w:pStyle w:val="ListParagraph"/>
        <w:widowControl w:val="0"/>
        <w:ind w:left="1080"/>
        <w:jc w:val="both"/>
        <w:rPr>
          <w:rFonts w:ascii="Times New Roman" w:hAnsi="Times New Roman"/>
          <w:b/>
          <w:color w:val="000000"/>
        </w:rPr>
      </w:pPr>
      <w:r w:rsidRPr="009B12DC">
        <w:rPr>
          <w:rFonts w:ascii="Times New Roman" w:hAnsi="Times New Roman"/>
          <w:b/>
        </w:rPr>
        <w:t>STANJE AGRARA U GLAVNOM GRADU – PODGORICA</w:t>
      </w:r>
      <w:bookmarkEnd w:id="0"/>
    </w:p>
    <w:p w:rsidR="000C1FD9" w:rsidRPr="00E07DED" w:rsidRDefault="000C1FD9" w:rsidP="000C1FD9">
      <w:pPr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E07DED">
        <w:rPr>
          <w:sz w:val="22"/>
          <w:szCs w:val="22"/>
          <w:lang w:val="sr-Latn-CS"/>
        </w:rPr>
        <w:t xml:space="preserve">     </w:t>
      </w:r>
      <w:r w:rsidRPr="00E07DED"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>Poljoprivreda</w:t>
      </w:r>
      <w:r w:rsidRPr="00E07DED">
        <w:rPr>
          <w:sz w:val="22"/>
          <w:szCs w:val="22"/>
          <w:lang w:val="sr-Latn-CS"/>
        </w:rPr>
        <w:t xml:space="preserve"> zajedno sa turizmom ima važnu ulogu u ekonomiji Crne Gore, pa i G</w:t>
      </w:r>
      <w:r>
        <w:rPr>
          <w:sz w:val="22"/>
          <w:szCs w:val="22"/>
          <w:lang w:val="sr-Latn-CS"/>
        </w:rPr>
        <w:t>lavnog grada Podgorice. Međutim</w:t>
      </w:r>
      <w:r w:rsidRPr="00E07DED">
        <w:rPr>
          <w:sz w:val="22"/>
          <w:szCs w:val="22"/>
          <w:lang w:val="sr-Latn-CS"/>
        </w:rPr>
        <w:t>,</w:t>
      </w:r>
      <w:r>
        <w:rPr>
          <w:sz w:val="22"/>
          <w:szCs w:val="22"/>
          <w:lang w:val="sr-Latn-CS"/>
        </w:rPr>
        <w:t xml:space="preserve"> </w:t>
      </w:r>
      <w:r w:rsidRPr="00E07DED">
        <w:rPr>
          <w:sz w:val="22"/>
          <w:szCs w:val="22"/>
          <w:lang w:val="sr-Latn-CS"/>
        </w:rPr>
        <w:t xml:space="preserve">na osnovu zvanične statistike u poljoprivredi je stalno zaposleno samo 1,5% od ukupnog broja zaposlenih u Crnoj Gori. </w:t>
      </w:r>
    </w:p>
    <w:p w:rsidR="000C1FD9" w:rsidRPr="00E07DED" w:rsidRDefault="000C1FD9" w:rsidP="000C1FD9">
      <w:pPr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E07DED">
        <w:rPr>
          <w:sz w:val="22"/>
          <w:szCs w:val="22"/>
          <w:lang w:val="sr-Latn-CS"/>
        </w:rPr>
        <w:tab/>
        <w:t>Klimatski i zemljišni uslovi su</w:t>
      </w:r>
      <w:r>
        <w:rPr>
          <w:sz w:val="22"/>
          <w:szCs w:val="22"/>
          <w:lang w:val="sr-Latn-CS"/>
        </w:rPr>
        <w:t xml:space="preserve"> veoma povoljni (Zeta, </w:t>
      </w:r>
      <w:r w:rsidRPr="00E07DED">
        <w:rPr>
          <w:sz w:val="22"/>
          <w:szCs w:val="22"/>
          <w:lang w:val="sr-Latn-CS"/>
        </w:rPr>
        <w:t>Bjelopavlići), i  omogućavaju rano sazrijevanje plodova i dug period plodonošenja, a samim tim i značajne prihode.</w:t>
      </w:r>
    </w:p>
    <w:p w:rsidR="000C1FD9" w:rsidRPr="00E07DED" w:rsidRDefault="000C1FD9" w:rsidP="000C1FD9">
      <w:pPr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E07DED">
        <w:rPr>
          <w:sz w:val="22"/>
          <w:szCs w:val="22"/>
          <w:lang w:val="sr-Latn-CS"/>
        </w:rPr>
        <w:t xml:space="preserve">             Srednja godišnja temperatura vazduha u Podgorici je 16,4 C,  maksimalna 40,7 C, a minimalna je 4,6 C. Srednja godišnja količina padavina u Podgorici je 1544 mm, a relativna vlažnost vazduha  je 59,6%. Prosječan broj kišnih dana je 118, sniježnih 3, sa jakim vjetrom 58. Podgorica ima izmijenjeno- sredozemnu klimu, koja se odlikuje toplim i vrućim ljetima i blagim i kišovitim zimama</w:t>
      </w:r>
      <w:r>
        <w:rPr>
          <w:sz w:val="22"/>
          <w:szCs w:val="22"/>
          <w:lang w:val="sr-Latn-CS"/>
        </w:rPr>
        <w:t>.</w:t>
      </w:r>
    </w:p>
    <w:p w:rsidR="000C1FD9" w:rsidRPr="00E07DED" w:rsidRDefault="000C1FD9" w:rsidP="000C1FD9">
      <w:pPr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E07DED">
        <w:rPr>
          <w:sz w:val="22"/>
          <w:szCs w:val="22"/>
          <w:lang w:val="sr-Latn-CS"/>
        </w:rPr>
        <w:t xml:space="preserve">           Nadmorska visina je, 44 metra u Podgorici, svega desetak metara na obali Skadarskog jezera do  2000 m na okolnim planinama. Malo je gradova na svijetu koji imaju takvo vodeno blago kao  Podgori</w:t>
      </w:r>
      <w:r>
        <w:rPr>
          <w:sz w:val="22"/>
          <w:szCs w:val="22"/>
          <w:lang w:val="sr-Latn-CS"/>
        </w:rPr>
        <w:t>ca jer u njenoj neposrednoj okolini</w:t>
      </w:r>
      <w:r w:rsidRPr="00E07DED">
        <w:rPr>
          <w:sz w:val="22"/>
          <w:szCs w:val="22"/>
          <w:lang w:val="sr-Latn-CS"/>
        </w:rPr>
        <w:t xml:space="preserve"> protiču Morača, Ribnica, Zeta, Cijevna i Sitnica.</w:t>
      </w:r>
    </w:p>
    <w:p w:rsidR="000C1FD9" w:rsidRPr="00E07DED" w:rsidRDefault="000C1FD9" w:rsidP="000C1FD9">
      <w:pPr>
        <w:widowControl w:val="0"/>
        <w:ind w:firstLine="720"/>
        <w:jc w:val="both"/>
        <w:rPr>
          <w:sz w:val="22"/>
          <w:szCs w:val="22"/>
          <w:lang w:val="sr-Latn-CS"/>
        </w:rPr>
      </w:pPr>
      <w:r w:rsidRPr="00E07DED">
        <w:rPr>
          <w:sz w:val="22"/>
          <w:szCs w:val="22"/>
          <w:lang w:val="sr-Latn-CS"/>
        </w:rPr>
        <w:t>Očuvana životna sredina  omogućava i proizvodnju širokog asortimana tradicionalnih poljoprivrednih proizvoda.</w:t>
      </w:r>
      <w:r>
        <w:rPr>
          <w:sz w:val="22"/>
          <w:szCs w:val="22"/>
          <w:lang w:val="sr-Latn-CS"/>
        </w:rPr>
        <w:t xml:space="preserve"> </w:t>
      </w:r>
      <w:r w:rsidRPr="00E07DED">
        <w:rPr>
          <w:sz w:val="22"/>
          <w:szCs w:val="22"/>
          <w:lang w:val="sr-Latn-CS"/>
        </w:rPr>
        <w:t>Različita nadmorska visina pruža mogućnosti uzgoja različitih kultura, od ranog povrća, voća i vinograda do uzgoja životinja na</w:t>
      </w:r>
      <w:r>
        <w:rPr>
          <w:sz w:val="22"/>
          <w:szCs w:val="22"/>
          <w:lang w:val="sr-Latn-CS"/>
        </w:rPr>
        <w:t xml:space="preserve"> bogatim planinskim pašnjacima.</w:t>
      </w:r>
    </w:p>
    <w:p w:rsidR="000C1FD9" w:rsidRPr="00E07DED" w:rsidRDefault="000C1FD9" w:rsidP="000C1FD9">
      <w:pPr>
        <w:widowControl w:val="0"/>
        <w:ind w:firstLine="720"/>
        <w:jc w:val="both"/>
        <w:rPr>
          <w:color w:val="000000"/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 ravničarskom dijelu Zete i Bjelopavlića zastupljeno  je vinogradarstvo</w:t>
      </w:r>
      <w:r w:rsidRPr="00E07DED">
        <w:rPr>
          <w:sz w:val="22"/>
          <w:szCs w:val="22"/>
          <w:lang w:val="sr-Latn-CS"/>
        </w:rPr>
        <w:t>,</w:t>
      </w:r>
      <w:r>
        <w:rPr>
          <w:sz w:val="22"/>
          <w:szCs w:val="22"/>
          <w:lang w:val="sr-Latn-CS"/>
        </w:rPr>
        <w:t xml:space="preserve"> </w:t>
      </w:r>
      <w:r w:rsidRPr="00E07DED">
        <w:rPr>
          <w:sz w:val="22"/>
          <w:szCs w:val="22"/>
          <w:lang w:val="sr-Latn-CS"/>
        </w:rPr>
        <w:t>ratarstvo i povrtlarstvo</w:t>
      </w:r>
      <w:r w:rsidRPr="00E07DED">
        <w:rPr>
          <w:color w:val="000000"/>
          <w:sz w:val="22"/>
          <w:szCs w:val="22"/>
          <w:lang w:val="sr-Latn-CS"/>
        </w:rPr>
        <w:t xml:space="preserve"> dok u </w:t>
      </w:r>
      <w:r w:rsidRPr="00E07DED">
        <w:rPr>
          <w:sz w:val="22"/>
          <w:szCs w:val="22"/>
          <w:lang w:val="sr-Latn-CS"/>
        </w:rPr>
        <w:t>sjevernom dijelu Glavnog grada, veliki broj gazdinstava se bavi stoč</w:t>
      </w:r>
      <w:r>
        <w:rPr>
          <w:sz w:val="22"/>
          <w:szCs w:val="22"/>
          <w:lang w:val="sr-Latn-CS"/>
        </w:rPr>
        <w:t>arstvom, sa malim stočnim farmama</w:t>
      </w:r>
      <w:r w:rsidRPr="00E07DED">
        <w:rPr>
          <w:sz w:val="22"/>
          <w:szCs w:val="22"/>
          <w:lang w:val="sr-Latn-CS"/>
        </w:rPr>
        <w:t xml:space="preserve"> (goveda, ovce, koze). Sektor stočarstva karakteriše visoko učešće malih farmi, visok nivo usitnjenosti poljoprivrednih obradivih parcela, nizak nivo modernizacije poljoprivrednog gazdinstva i nedostatak investicionog kapitala.</w:t>
      </w:r>
    </w:p>
    <w:p w:rsidR="000C1FD9" w:rsidRPr="00E07DED" w:rsidRDefault="00213FD1" w:rsidP="000C1FD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Ukupne površine</w:t>
      </w:r>
      <w:r w:rsidR="000C1FD9" w:rsidRPr="00E07DED">
        <w:rPr>
          <w:sz w:val="22"/>
          <w:szCs w:val="22"/>
          <w:lang w:val="sr-Latn-CS"/>
        </w:rPr>
        <w:t xml:space="preserve"> obradivog poljoprivrednog zemljišta na nivou Crne Gore iznosi  oko 36,67%, odnosno 12,05%,  ako u obradivo zemljište uzmemo </w:t>
      </w:r>
      <w:r>
        <w:rPr>
          <w:sz w:val="22"/>
          <w:szCs w:val="22"/>
          <w:lang w:val="sr-Latn-CS"/>
        </w:rPr>
        <w:t xml:space="preserve">u obzir samo oranice i njive, </w:t>
      </w:r>
      <w:r w:rsidR="000C1FD9" w:rsidRPr="00E07DED">
        <w:rPr>
          <w:sz w:val="22"/>
          <w:szCs w:val="22"/>
          <w:lang w:val="sr-Latn-CS"/>
        </w:rPr>
        <w:t xml:space="preserve"> voćnjake i vinograde. </w:t>
      </w:r>
    </w:p>
    <w:p w:rsidR="000C1FD9" w:rsidRDefault="000C1FD9" w:rsidP="00FE31ED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CS"/>
        </w:rPr>
      </w:pPr>
      <w:r w:rsidRPr="00E07DED">
        <w:rPr>
          <w:sz w:val="22"/>
          <w:szCs w:val="22"/>
          <w:lang w:val="sr-Latn-CS"/>
        </w:rPr>
        <w:t xml:space="preserve">Slična situacija po pitanju iskorišćenosti obradivog poljoprivrednog zemljišta je i na nivou Glavnog grada. Naime, obradivo poljoprivredno zemljište čini 34% ukupnih poljoprivrednih površina, dok je znatno veće učešće pašnjaka, oko 63%. Ako u okviru obradivog zemljišta uzmemo u obzir samo oranice i njive, voćnjake i vinograde, onda je taj procenat manji i iznosi oko 16,83%.  </w:t>
      </w:r>
    </w:p>
    <w:p w:rsidR="009071F7" w:rsidRPr="00FE31ED" w:rsidRDefault="009071F7" w:rsidP="00FE31ED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CS"/>
        </w:rPr>
      </w:pPr>
    </w:p>
    <w:p w:rsidR="000C1FD9" w:rsidRPr="007422E3" w:rsidRDefault="000C1FD9" w:rsidP="00FE31ED">
      <w:pPr>
        <w:widowControl w:val="0"/>
        <w:jc w:val="center"/>
        <w:rPr>
          <w:b/>
          <w:sz w:val="22"/>
          <w:szCs w:val="22"/>
          <w:lang w:val="sr-Latn-CS"/>
        </w:rPr>
      </w:pPr>
      <w:r w:rsidRPr="00FE31ED">
        <w:rPr>
          <w:sz w:val="22"/>
          <w:szCs w:val="22"/>
          <w:lang w:val="sr-Latn-CS"/>
        </w:rPr>
        <w:t>Grafik 1:  Struktura poljoprivrednog zemljišta u Podgor</w:t>
      </w:r>
      <w:r w:rsidR="00FE31ED" w:rsidRPr="00FE31ED">
        <w:rPr>
          <w:sz w:val="22"/>
          <w:szCs w:val="22"/>
          <w:lang w:val="sr-Latn-CS"/>
        </w:rPr>
        <w:t>ici</w:t>
      </w:r>
      <w:r w:rsidR="00FE31ED" w:rsidRPr="00502B43">
        <w:rPr>
          <w:b/>
          <w:i/>
          <w:noProof/>
          <w:sz w:val="22"/>
          <w:szCs w:val="22"/>
        </w:rPr>
        <w:drawing>
          <wp:inline distT="0" distB="0" distL="0" distR="0">
            <wp:extent cx="3505546" cy="1296786"/>
            <wp:effectExtent l="19050" t="0" r="0" b="0"/>
            <wp:docPr id="3" name="Chart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9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377" cy="129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FD9" w:rsidRDefault="000C1FD9" w:rsidP="000C1FD9">
      <w:pPr>
        <w:pStyle w:val="Heading1"/>
        <w:jc w:val="both"/>
        <w:rPr>
          <w:b w:val="0"/>
          <w:i/>
          <w:sz w:val="22"/>
          <w:szCs w:val="22"/>
          <w:lang w:val="sr-Latn-CS"/>
        </w:rPr>
      </w:pPr>
      <w:r>
        <w:rPr>
          <w:b w:val="0"/>
          <w:i/>
          <w:sz w:val="22"/>
          <w:szCs w:val="22"/>
          <w:lang w:val="sr-Latn-CS"/>
        </w:rPr>
        <w:lastRenderedPageBreak/>
        <w:t xml:space="preserve">      </w:t>
      </w:r>
    </w:p>
    <w:p w:rsidR="000C1FD9" w:rsidRDefault="000C1FD9" w:rsidP="000C1FD9">
      <w:pPr>
        <w:rPr>
          <w:lang w:val="sr-Latn-CS"/>
        </w:rPr>
      </w:pPr>
    </w:p>
    <w:p w:rsidR="000C1FD9" w:rsidRPr="000C1FD9" w:rsidRDefault="00072C71" w:rsidP="000C1FD9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</w:t>
      </w:r>
      <w:r w:rsidR="00093AE8">
        <w:rPr>
          <w:lang w:val="sr-Latn-CS"/>
        </w:rPr>
        <w:t xml:space="preserve">                                                                       </w:t>
      </w:r>
      <w:r>
        <w:rPr>
          <w:lang w:val="sr-Latn-CS"/>
        </w:rPr>
        <w:t xml:space="preserve">          </w:t>
      </w:r>
    </w:p>
    <w:p w:rsidR="000C1FD9" w:rsidRPr="005343D2" w:rsidRDefault="000C1FD9" w:rsidP="000C1FD9">
      <w:pPr>
        <w:rPr>
          <w:b/>
        </w:rPr>
      </w:pPr>
      <w:proofErr w:type="gramStart"/>
      <w:r>
        <w:rPr>
          <w:b/>
        </w:rPr>
        <w:t>1.</w:t>
      </w:r>
      <w:r w:rsidRPr="005343D2">
        <w:rPr>
          <w:b/>
        </w:rPr>
        <w:t>BILJNA</w:t>
      </w:r>
      <w:proofErr w:type="gramEnd"/>
      <w:r w:rsidRPr="005343D2">
        <w:rPr>
          <w:b/>
        </w:rPr>
        <w:t xml:space="preserve"> PROIZVODNJA I STOČARSVO</w:t>
      </w:r>
    </w:p>
    <w:p w:rsidR="000C1FD9" w:rsidRPr="005343D2" w:rsidRDefault="000C1FD9" w:rsidP="000C1FD9">
      <w:pPr>
        <w:rPr>
          <w:b/>
        </w:rPr>
      </w:pPr>
    </w:p>
    <w:p w:rsidR="000C1FD9" w:rsidRPr="002B2FD5" w:rsidRDefault="000C1FD9" w:rsidP="000C1FD9">
      <w:pPr>
        <w:rPr>
          <w:sz w:val="22"/>
          <w:szCs w:val="22"/>
        </w:rPr>
      </w:pPr>
      <w:proofErr w:type="gramStart"/>
      <w:r w:rsidRPr="002B2FD5">
        <w:rPr>
          <w:b/>
          <w:sz w:val="22"/>
          <w:szCs w:val="22"/>
        </w:rPr>
        <w:t>1.1  Povrtlarska</w:t>
      </w:r>
      <w:proofErr w:type="gramEnd"/>
      <w:r w:rsidRPr="002B2FD5">
        <w:rPr>
          <w:b/>
          <w:sz w:val="22"/>
          <w:szCs w:val="22"/>
        </w:rPr>
        <w:t xml:space="preserve"> proizvodnja</w:t>
      </w:r>
      <w:r w:rsidRPr="002B2FD5">
        <w:rPr>
          <w:sz w:val="22"/>
          <w:szCs w:val="22"/>
        </w:rPr>
        <w:t xml:space="preserve"> </w:t>
      </w:r>
    </w:p>
    <w:p w:rsidR="000C1FD9" w:rsidRPr="002B2FD5" w:rsidRDefault="000C1FD9" w:rsidP="000C1FD9">
      <w:pPr>
        <w:widowControl w:val="0"/>
        <w:ind w:firstLine="360"/>
        <w:rPr>
          <w:b/>
          <w:sz w:val="22"/>
          <w:szCs w:val="22"/>
          <w:lang w:val="sr-Latn-CS"/>
        </w:rPr>
      </w:pPr>
    </w:p>
    <w:p w:rsidR="000C1FD9" w:rsidRPr="002B2FD5" w:rsidRDefault="000C1FD9" w:rsidP="000C1F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B2FD5">
        <w:rPr>
          <w:sz w:val="22"/>
          <w:szCs w:val="22"/>
        </w:rPr>
        <w:t xml:space="preserve">U povrtlarskoj proizvodnji: krompir, lubenica, dinja, paradajz i paprika zauzimaju značajno mjesto. </w:t>
      </w:r>
      <w:proofErr w:type="gramStart"/>
      <w:r w:rsidRPr="002B2FD5">
        <w:rPr>
          <w:sz w:val="22"/>
          <w:szCs w:val="22"/>
        </w:rPr>
        <w:t>U Glavnom gradu najviše se proizvodi krompir, i to uglavnom u Op</w:t>
      </w:r>
      <w:r>
        <w:rPr>
          <w:sz w:val="22"/>
          <w:szCs w:val="22"/>
        </w:rPr>
        <w:t>štini u okviru Glavno</w:t>
      </w:r>
      <w:r w:rsidR="004E74A6">
        <w:rPr>
          <w:sz w:val="22"/>
          <w:szCs w:val="22"/>
        </w:rPr>
        <w:t>g</w:t>
      </w:r>
      <w:r>
        <w:rPr>
          <w:sz w:val="22"/>
          <w:szCs w:val="22"/>
        </w:rPr>
        <w:t xml:space="preserve"> grada Golubovci</w:t>
      </w:r>
      <w:r w:rsidRPr="002B2FD5">
        <w:rPr>
          <w:sz w:val="22"/>
          <w:szCs w:val="22"/>
        </w:rPr>
        <w:t>.</w:t>
      </w:r>
      <w:proofErr w:type="gramEnd"/>
      <w:r w:rsidRPr="002B2FD5">
        <w:rPr>
          <w:sz w:val="22"/>
          <w:szCs w:val="22"/>
        </w:rPr>
        <w:t xml:space="preserve"> Krompir je najznačajnija gajena biljka u Crnoj Gori i zauzima najveće poljoprivredne površine, jer je proizvodnja moguća </w:t>
      </w:r>
      <w:proofErr w:type="gramStart"/>
      <w:r w:rsidRPr="002B2FD5">
        <w:rPr>
          <w:sz w:val="22"/>
          <w:szCs w:val="22"/>
        </w:rPr>
        <w:t>na</w:t>
      </w:r>
      <w:proofErr w:type="gramEnd"/>
      <w:r w:rsidRPr="002B2FD5">
        <w:rPr>
          <w:sz w:val="22"/>
          <w:szCs w:val="22"/>
        </w:rPr>
        <w:t xml:space="preserve"> različitim nadmorskim visinama. </w:t>
      </w:r>
      <w:proofErr w:type="gramStart"/>
      <w:r w:rsidRPr="002B2FD5">
        <w:rPr>
          <w:sz w:val="22"/>
          <w:szCs w:val="22"/>
        </w:rPr>
        <w:t>U  ovoj</w:t>
      </w:r>
      <w:proofErr w:type="gramEnd"/>
      <w:r w:rsidRPr="002B2FD5">
        <w:rPr>
          <w:sz w:val="22"/>
          <w:szCs w:val="22"/>
        </w:rPr>
        <w:t xml:space="preserve"> godini, na teritoriji Glavnog grada zasađeno je ok</w:t>
      </w:r>
      <w:r>
        <w:rPr>
          <w:sz w:val="22"/>
          <w:szCs w:val="22"/>
        </w:rPr>
        <w:t>o 3</w:t>
      </w:r>
      <w:r w:rsidRPr="002B2FD5">
        <w:rPr>
          <w:sz w:val="22"/>
          <w:szCs w:val="22"/>
        </w:rPr>
        <w:t xml:space="preserve">00 ha krompira. </w:t>
      </w:r>
    </w:p>
    <w:p w:rsidR="000C1FD9" w:rsidRDefault="000C1FD9" w:rsidP="000C1FD9">
      <w:pPr>
        <w:jc w:val="both"/>
        <w:rPr>
          <w:sz w:val="22"/>
          <w:szCs w:val="22"/>
        </w:rPr>
      </w:pPr>
      <w:r w:rsidRPr="002B2FD5">
        <w:rPr>
          <w:sz w:val="22"/>
          <w:szCs w:val="22"/>
        </w:rPr>
        <w:tab/>
      </w:r>
      <w:r w:rsidRPr="007422E3">
        <w:rPr>
          <w:color w:val="000000"/>
          <w:sz w:val="22"/>
          <w:szCs w:val="22"/>
          <w:lang w:val="sr-Latn-CS"/>
        </w:rPr>
        <w:t xml:space="preserve">Prema statističkim podacima učešće Glavnog grada - Podgorice u zasijanim površinama, pod povrtlarskim kulturama, u odnosu na Crnu Goru se kreće </w:t>
      </w:r>
      <w:r>
        <w:rPr>
          <w:color w:val="000000"/>
          <w:sz w:val="22"/>
          <w:szCs w:val="22"/>
          <w:lang w:val="sr-Latn-CS"/>
        </w:rPr>
        <w:t>do</w:t>
      </w:r>
      <w:r w:rsidRPr="007422E3">
        <w:rPr>
          <w:color w:val="000000"/>
          <w:sz w:val="22"/>
          <w:szCs w:val="22"/>
          <w:lang w:val="sr-Latn-CS"/>
        </w:rPr>
        <w:t xml:space="preserve"> 6</w:t>
      </w:r>
      <w:r>
        <w:rPr>
          <w:color w:val="000000"/>
          <w:sz w:val="22"/>
          <w:szCs w:val="22"/>
          <w:lang w:val="sr-Latn-CS"/>
        </w:rPr>
        <w:t>8</w:t>
      </w:r>
      <w:r w:rsidRPr="007422E3">
        <w:rPr>
          <w:color w:val="000000"/>
          <w:sz w:val="22"/>
          <w:szCs w:val="22"/>
          <w:lang w:val="sr-Latn-CS"/>
        </w:rPr>
        <w:t>,</w:t>
      </w:r>
      <w:r>
        <w:rPr>
          <w:color w:val="000000"/>
          <w:sz w:val="22"/>
          <w:szCs w:val="22"/>
          <w:lang w:val="sr-Latn-CS"/>
        </w:rPr>
        <w:t>11</w:t>
      </w:r>
      <w:r w:rsidRPr="007422E3">
        <w:rPr>
          <w:color w:val="000000"/>
          <w:sz w:val="22"/>
          <w:szCs w:val="22"/>
          <w:lang w:val="sr-Latn-CS"/>
        </w:rPr>
        <w:t>% za lubenicu i dinju, a za  paradajz do 4</w:t>
      </w:r>
      <w:r>
        <w:rPr>
          <w:color w:val="000000"/>
          <w:sz w:val="22"/>
          <w:szCs w:val="22"/>
          <w:lang w:val="sr-Latn-CS"/>
        </w:rPr>
        <w:t>3</w:t>
      </w:r>
      <w:r w:rsidRPr="007422E3">
        <w:rPr>
          <w:color w:val="000000"/>
          <w:sz w:val="22"/>
          <w:szCs w:val="22"/>
          <w:lang w:val="sr-Latn-CS"/>
        </w:rPr>
        <w:t>,</w:t>
      </w:r>
      <w:r>
        <w:rPr>
          <w:color w:val="000000"/>
          <w:sz w:val="22"/>
          <w:szCs w:val="22"/>
          <w:lang w:val="sr-Latn-CS"/>
        </w:rPr>
        <w:t>00</w:t>
      </w:r>
      <w:r w:rsidRPr="007422E3">
        <w:rPr>
          <w:color w:val="000000"/>
          <w:sz w:val="22"/>
          <w:szCs w:val="22"/>
          <w:lang w:val="sr-Latn-CS"/>
        </w:rPr>
        <w:t>%</w:t>
      </w:r>
      <w:r>
        <w:rPr>
          <w:color w:val="000000"/>
          <w:sz w:val="22"/>
          <w:szCs w:val="22"/>
          <w:lang w:val="sr-Latn-CS"/>
        </w:rPr>
        <w:t>.</w:t>
      </w:r>
    </w:p>
    <w:p w:rsidR="000C1FD9" w:rsidRPr="002B2FD5" w:rsidRDefault="000C1FD9" w:rsidP="000C1F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gramStart"/>
      <w:r w:rsidRPr="002B2FD5">
        <w:rPr>
          <w:sz w:val="22"/>
          <w:szCs w:val="22"/>
        </w:rPr>
        <w:t>Kroz mjere podrške povrtlarskoj proi</w:t>
      </w:r>
      <w:r>
        <w:rPr>
          <w:sz w:val="22"/>
          <w:szCs w:val="22"/>
        </w:rPr>
        <w:t>zvodnji u proljećnoj sjetvi 2019</w:t>
      </w:r>
      <w:r w:rsidRPr="002B2FD5">
        <w:rPr>
          <w:sz w:val="22"/>
          <w:szCs w:val="22"/>
        </w:rPr>
        <w:t>.</w:t>
      </w:r>
      <w:proofErr w:type="gramEnd"/>
      <w:r w:rsidRPr="002B2FD5">
        <w:rPr>
          <w:sz w:val="22"/>
          <w:szCs w:val="22"/>
        </w:rPr>
        <w:t xml:space="preserve"> </w:t>
      </w:r>
      <w:proofErr w:type="gramStart"/>
      <w:r w:rsidRPr="002B2FD5">
        <w:rPr>
          <w:sz w:val="22"/>
          <w:szCs w:val="22"/>
        </w:rPr>
        <w:t>godine</w:t>
      </w:r>
      <w:proofErr w:type="gramEnd"/>
      <w:r w:rsidRPr="002B2FD5">
        <w:rPr>
          <w:sz w:val="22"/>
          <w:szCs w:val="22"/>
        </w:rPr>
        <w:t xml:space="preserve"> podržano je </w:t>
      </w:r>
      <w:r>
        <w:rPr>
          <w:b/>
          <w:sz w:val="22"/>
          <w:szCs w:val="22"/>
        </w:rPr>
        <w:t>123</w:t>
      </w:r>
      <w:r w:rsidRPr="002B2FD5">
        <w:rPr>
          <w:b/>
          <w:sz w:val="22"/>
          <w:szCs w:val="22"/>
        </w:rPr>
        <w:t xml:space="preserve"> </w:t>
      </w:r>
      <w:r w:rsidRPr="002B2FD5">
        <w:rPr>
          <w:sz w:val="22"/>
          <w:szCs w:val="22"/>
        </w:rPr>
        <w:t xml:space="preserve">proizvođača povrća. </w:t>
      </w:r>
      <w:proofErr w:type="gramStart"/>
      <w:r w:rsidRPr="002B2FD5">
        <w:rPr>
          <w:sz w:val="22"/>
          <w:szCs w:val="22"/>
        </w:rPr>
        <w:t xml:space="preserve">Ukupna vrijednost isplaćene podrške je </w:t>
      </w:r>
      <w:r>
        <w:rPr>
          <w:b/>
          <w:sz w:val="22"/>
          <w:szCs w:val="22"/>
        </w:rPr>
        <w:t>126.189</w:t>
      </w:r>
      <w:r w:rsidRPr="002B2FD5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24</w:t>
      </w:r>
      <w:r w:rsidRPr="002B2FD5">
        <w:rPr>
          <w:sz w:val="22"/>
          <w:szCs w:val="22"/>
        </w:rPr>
        <w:t xml:space="preserve"> eura.</w:t>
      </w:r>
      <w:proofErr w:type="gramEnd"/>
      <w:r w:rsidRPr="002B2FD5">
        <w:rPr>
          <w:sz w:val="22"/>
          <w:szCs w:val="22"/>
        </w:rPr>
        <w:t xml:space="preserve"> Pravo </w:t>
      </w:r>
      <w:proofErr w:type="gramStart"/>
      <w:r w:rsidRPr="002B2FD5">
        <w:rPr>
          <w:sz w:val="22"/>
          <w:szCs w:val="22"/>
        </w:rPr>
        <w:t>na</w:t>
      </w:r>
      <w:proofErr w:type="gramEnd"/>
      <w:r w:rsidRPr="002B2FD5">
        <w:rPr>
          <w:sz w:val="22"/>
          <w:szCs w:val="22"/>
        </w:rPr>
        <w:t xml:space="preserve"> podršku imaju proizvođači upisani u Registar primarnih proizvođača hrane biljnog porijekla i koji su prijavili proizvodnju za tu godinu. </w:t>
      </w:r>
    </w:p>
    <w:p w:rsidR="000C1FD9" w:rsidRPr="002B2FD5" w:rsidRDefault="000C1FD9" w:rsidP="000C1FD9">
      <w:pPr>
        <w:jc w:val="both"/>
        <w:rPr>
          <w:sz w:val="22"/>
          <w:szCs w:val="22"/>
        </w:rPr>
      </w:pPr>
      <w:r w:rsidRPr="002B2FD5">
        <w:rPr>
          <w:sz w:val="22"/>
          <w:szCs w:val="22"/>
          <w:lang w:val="sr-Latn-CS"/>
        </w:rPr>
        <w:tab/>
      </w:r>
      <w:r w:rsidRPr="002B2FD5">
        <w:rPr>
          <w:sz w:val="22"/>
          <w:szCs w:val="22"/>
        </w:rPr>
        <w:t>Prihvatljiva investicija je:</w:t>
      </w:r>
    </w:p>
    <w:p w:rsidR="000C1FD9" w:rsidRPr="002B2FD5" w:rsidRDefault="000C1FD9" w:rsidP="000C1FD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proizvodnja autok</w:t>
      </w:r>
      <w:r w:rsidRPr="002B2FD5">
        <w:rPr>
          <w:rFonts w:ascii="Times New Roman" w:hAnsi="Times New Roman"/>
        </w:rPr>
        <w:t>tonih vrsta povrća na minimalnoj površini od 0,3 ha na otvorenom polju u skladu sa savremenim principima uzgoja,</w:t>
      </w:r>
    </w:p>
    <w:p w:rsidR="000C1FD9" w:rsidRPr="002B2FD5" w:rsidRDefault="000C1FD9" w:rsidP="000C1FD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2B2FD5">
        <w:rPr>
          <w:rFonts w:ascii="Times New Roman" w:hAnsi="Times New Roman"/>
        </w:rPr>
        <w:t xml:space="preserve">proizvodnja ostalih vrsta povrća na površinama od minimalno 0,5 ha na otvorenom polju u skladu sa savremenim principima uzgoja, </w:t>
      </w:r>
    </w:p>
    <w:p w:rsidR="000C1FD9" w:rsidRPr="002B2FD5" w:rsidRDefault="000C1FD9" w:rsidP="000C1FD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2B2FD5">
        <w:rPr>
          <w:rFonts w:ascii="Times New Roman" w:hAnsi="Times New Roman"/>
        </w:rPr>
        <w:t>za sjemenski krompir 700 eura kategorije elita (niže kategorije sjemenskog krompira, obračunava se kao merkantilni u iznosu 160 eura/ha),</w:t>
      </w:r>
    </w:p>
    <w:p w:rsidR="000C1FD9" w:rsidRPr="002B2FD5" w:rsidRDefault="000C1FD9" w:rsidP="000C1FD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2B2FD5">
        <w:rPr>
          <w:rFonts w:ascii="Times New Roman" w:hAnsi="Times New Roman"/>
        </w:rPr>
        <w:t>nabavka priključaka za dvoosovinske i jednoosovinske pogonske mašine.</w:t>
      </w:r>
    </w:p>
    <w:p w:rsidR="000C1FD9" w:rsidRPr="002B2FD5" w:rsidRDefault="000C1FD9" w:rsidP="000C1FD9">
      <w:pPr>
        <w:widowControl w:val="0"/>
        <w:jc w:val="both"/>
        <w:rPr>
          <w:sz w:val="22"/>
          <w:szCs w:val="22"/>
        </w:rPr>
      </w:pPr>
    </w:p>
    <w:p w:rsidR="000C1FD9" w:rsidRPr="002B2FD5" w:rsidRDefault="000C1FD9" w:rsidP="000C1FD9">
      <w:pPr>
        <w:jc w:val="both"/>
        <w:rPr>
          <w:b/>
          <w:sz w:val="22"/>
          <w:szCs w:val="22"/>
        </w:rPr>
      </w:pPr>
      <w:r w:rsidRPr="002B2FD5">
        <w:rPr>
          <w:b/>
          <w:sz w:val="22"/>
          <w:szCs w:val="22"/>
        </w:rPr>
        <w:t xml:space="preserve">      </w:t>
      </w:r>
      <w:proofErr w:type="gramStart"/>
      <w:r w:rsidRPr="002B2FD5">
        <w:rPr>
          <w:b/>
          <w:sz w:val="22"/>
          <w:szCs w:val="22"/>
        </w:rPr>
        <w:t>1.2  Proizvodnja</w:t>
      </w:r>
      <w:proofErr w:type="gramEnd"/>
      <w:r w:rsidRPr="002B2FD5">
        <w:rPr>
          <w:b/>
          <w:sz w:val="22"/>
          <w:szCs w:val="22"/>
        </w:rPr>
        <w:t xml:space="preserve"> duvana</w:t>
      </w:r>
    </w:p>
    <w:p w:rsidR="000C1FD9" w:rsidRPr="002B2FD5" w:rsidRDefault="000C1FD9" w:rsidP="005F3FA1">
      <w:pPr>
        <w:ind w:firstLine="720"/>
        <w:jc w:val="both"/>
        <w:rPr>
          <w:sz w:val="22"/>
          <w:szCs w:val="22"/>
        </w:rPr>
      </w:pPr>
      <w:r w:rsidRPr="002B2FD5">
        <w:rPr>
          <w:sz w:val="22"/>
          <w:szCs w:val="22"/>
        </w:rPr>
        <w:t xml:space="preserve">Kroz direktnu podršku proizvodnji duvana, proizvođačima duvana </w:t>
      </w:r>
      <w:proofErr w:type="gramStart"/>
      <w:r w:rsidRPr="002B2FD5">
        <w:rPr>
          <w:sz w:val="22"/>
          <w:szCs w:val="22"/>
        </w:rPr>
        <w:t>sa</w:t>
      </w:r>
      <w:proofErr w:type="gramEnd"/>
      <w:r w:rsidRPr="002B2FD5">
        <w:rPr>
          <w:sz w:val="22"/>
          <w:szCs w:val="22"/>
        </w:rPr>
        <w:t xml:space="preserve"> područja </w:t>
      </w:r>
      <w:r>
        <w:rPr>
          <w:sz w:val="22"/>
          <w:szCs w:val="22"/>
        </w:rPr>
        <w:t>Glavnog grada - Podgorice u 2019</w:t>
      </w:r>
      <w:r w:rsidRPr="002B2FD5">
        <w:rPr>
          <w:sz w:val="22"/>
          <w:szCs w:val="22"/>
        </w:rPr>
        <w:t xml:space="preserve">. </w:t>
      </w:r>
      <w:proofErr w:type="gramStart"/>
      <w:r w:rsidRPr="002B2FD5">
        <w:rPr>
          <w:sz w:val="22"/>
          <w:szCs w:val="22"/>
        </w:rPr>
        <w:t>godini</w:t>
      </w:r>
      <w:proofErr w:type="gramEnd"/>
      <w:r w:rsidRPr="002B2FD5">
        <w:rPr>
          <w:sz w:val="22"/>
          <w:szCs w:val="22"/>
        </w:rPr>
        <w:t xml:space="preserve"> isplaćeno je </w:t>
      </w:r>
      <w:r>
        <w:rPr>
          <w:b/>
          <w:sz w:val="22"/>
          <w:szCs w:val="22"/>
        </w:rPr>
        <w:t>2.640</w:t>
      </w:r>
      <w:r w:rsidRPr="002B2FD5">
        <w:rPr>
          <w:b/>
          <w:sz w:val="22"/>
          <w:szCs w:val="22"/>
        </w:rPr>
        <w:t>,00 eura</w:t>
      </w:r>
      <w:r w:rsidRPr="002B2FD5">
        <w:rPr>
          <w:sz w:val="22"/>
          <w:szCs w:val="22"/>
        </w:rPr>
        <w:t>.</w:t>
      </w:r>
    </w:p>
    <w:p w:rsidR="000C1FD9" w:rsidRPr="002B2FD5" w:rsidRDefault="000C1FD9" w:rsidP="005F3FA1">
      <w:pPr>
        <w:ind w:firstLine="720"/>
        <w:jc w:val="both"/>
        <w:rPr>
          <w:sz w:val="22"/>
          <w:szCs w:val="22"/>
        </w:rPr>
      </w:pPr>
      <w:r w:rsidRPr="002B2FD5">
        <w:rPr>
          <w:sz w:val="22"/>
          <w:szCs w:val="22"/>
        </w:rPr>
        <w:t xml:space="preserve">Proizvodnju duvana zasnovalo je ukupno </w:t>
      </w:r>
      <w:proofErr w:type="gramStart"/>
      <w:r>
        <w:rPr>
          <w:b/>
          <w:sz w:val="22"/>
          <w:szCs w:val="22"/>
        </w:rPr>
        <w:t>5</w:t>
      </w:r>
      <w:r w:rsidRPr="002B2FD5">
        <w:rPr>
          <w:sz w:val="22"/>
          <w:szCs w:val="22"/>
        </w:rPr>
        <w:t xml:space="preserve">  proizvođača</w:t>
      </w:r>
      <w:proofErr w:type="gramEnd"/>
      <w:r w:rsidRPr="002B2FD5">
        <w:rPr>
          <w:sz w:val="22"/>
          <w:szCs w:val="22"/>
        </w:rPr>
        <w:t>.</w:t>
      </w:r>
    </w:p>
    <w:p w:rsidR="000C1FD9" w:rsidRPr="002B2FD5" w:rsidRDefault="000C1FD9" w:rsidP="005F3FA1">
      <w:pPr>
        <w:ind w:firstLine="720"/>
        <w:jc w:val="both"/>
        <w:rPr>
          <w:sz w:val="22"/>
          <w:szCs w:val="22"/>
        </w:rPr>
      </w:pPr>
      <w:r w:rsidRPr="002B2FD5">
        <w:rPr>
          <w:sz w:val="22"/>
          <w:szCs w:val="22"/>
        </w:rPr>
        <w:t xml:space="preserve">Podrška se sprovodi u obliku direktnih plaćanja po ha zasijane </w:t>
      </w:r>
      <w:proofErr w:type="gramStart"/>
      <w:r w:rsidRPr="002B2FD5">
        <w:rPr>
          <w:sz w:val="22"/>
          <w:szCs w:val="22"/>
        </w:rPr>
        <w:t>ili</w:t>
      </w:r>
      <w:proofErr w:type="gramEnd"/>
      <w:r w:rsidRPr="002B2FD5">
        <w:rPr>
          <w:sz w:val="22"/>
          <w:szCs w:val="22"/>
        </w:rPr>
        <w:t xml:space="preserve"> zasađene površine duvana. Pravo </w:t>
      </w:r>
      <w:proofErr w:type="gramStart"/>
      <w:r w:rsidRPr="002B2FD5">
        <w:rPr>
          <w:sz w:val="22"/>
          <w:szCs w:val="22"/>
        </w:rPr>
        <w:t>na</w:t>
      </w:r>
      <w:proofErr w:type="gramEnd"/>
      <w:r w:rsidRPr="002B2FD5">
        <w:rPr>
          <w:sz w:val="22"/>
          <w:szCs w:val="22"/>
        </w:rPr>
        <w:t xml:space="preserve"> direktna plaćanja imaju proizvođači duvana, koji</w:t>
      </w:r>
      <w:r>
        <w:rPr>
          <w:sz w:val="22"/>
          <w:szCs w:val="22"/>
        </w:rPr>
        <w:t xml:space="preserve"> su zasnovali proizvodnju u 2019</w:t>
      </w:r>
      <w:r w:rsidRPr="002B2FD5">
        <w:rPr>
          <w:sz w:val="22"/>
          <w:szCs w:val="22"/>
        </w:rPr>
        <w:t xml:space="preserve">. </w:t>
      </w:r>
      <w:proofErr w:type="gramStart"/>
      <w:r w:rsidRPr="002B2FD5">
        <w:rPr>
          <w:sz w:val="22"/>
          <w:szCs w:val="22"/>
        </w:rPr>
        <w:t>godini</w:t>
      </w:r>
      <w:proofErr w:type="gramEnd"/>
      <w:r w:rsidRPr="002B2FD5">
        <w:rPr>
          <w:sz w:val="22"/>
          <w:szCs w:val="22"/>
        </w:rPr>
        <w:t xml:space="preserve">, uz uslov da primjenjuju redovne agro-tehničke mjere i da imaju zaključen ugovor sa registrovanim  obrađivačima duvana. Iznos direktnih plaćanja po ha zasađenog duvana iznosi </w:t>
      </w:r>
      <w:r w:rsidRPr="002B2FD5">
        <w:rPr>
          <w:b/>
          <w:sz w:val="22"/>
          <w:szCs w:val="22"/>
        </w:rPr>
        <w:t>1.000 eura</w:t>
      </w:r>
      <w:r w:rsidRPr="002B2FD5">
        <w:rPr>
          <w:sz w:val="22"/>
          <w:szCs w:val="22"/>
        </w:rPr>
        <w:t xml:space="preserve">/ha uz minimalnu gustinu sadnje </w:t>
      </w:r>
      <w:proofErr w:type="gramStart"/>
      <w:r w:rsidRPr="002B2FD5">
        <w:rPr>
          <w:sz w:val="22"/>
          <w:szCs w:val="22"/>
        </w:rPr>
        <w:t>od</w:t>
      </w:r>
      <w:proofErr w:type="gramEnd"/>
      <w:r w:rsidRPr="002B2FD5">
        <w:rPr>
          <w:sz w:val="22"/>
          <w:szCs w:val="22"/>
        </w:rPr>
        <w:t xml:space="preserve"> </w:t>
      </w:r>
      <w:r w:rsidRPr="002B2FD5">
        <w:rPr>
          <w:b/>
          <w:sz w:val="22"/>
          <w:szCs w:val="22"/>
        </w:rPr>
        <w:t xml:space="preserve">17.000 </w:t>
      </w:r>
      <w:r w:rsidRPr="002B2FD5">
        <w:rPr>
          <w:sz w:val="22"/>
          <w:szCs w:val="22"/>
        </w:rPr>
        <w:t>biljaka po ha.</w:t>
      </w:r>
    </w:p>
    <w:p w:rsidR="000C1FD9" w:rsidRDefault="000C1FD9" w:rsidP="000C1FD9">
      <w:pPr>
        <w:jc w:val="both"/>
        <w:rPr>
          <w:b/>
          <w:color w:val="FF0000"/>
          <w:sz w:val="22"/>
          <w:szCs w:val="22"/>
          <w:lang w:val="sr-Latn-CS"/>
        </w:rPr>
      </w:pPr>
    </w:p>
    <w:p w:rsidR="000C1FD9" w:rsidRPr="002B2FD5" w:rsidRDefault="000C1FD9" w:rsidP="000C1FD9">
      <w:pPr>
        <w:rPr>
          <w:b/>
          <w:sz w:val="22"/>
          <w:szCs w:val="22"/>
        </w:rPr>
      </w:pPr>
      <w:r w:rsidRPr="001A5562">
        <w:rPr>
          <w:b/>
          <w:color w:val="FF0000"/>
        </w:rPr>
        <w:t xml:space="preserve">      </w:t>
      </w:r>
      <w:r>
        <w:rPr>
          <w:b/>
          <w:sz w:val="22"/>
          <w:szCs w:val="22"/>
        </w:rPr>
        <w:t>1.3</w:t>
      </w:r>
      <w:r w:rsidRPr="002B2FD5">
        <w:rPr>
          <w:b/>
          <w:sz w:val="22"/>
          <w:szCs w:val="22"/>
        </w:rPr>
        <w:t xml:space="preserve">. Vinogradarstvo  </w:t>
      </w:r>
    </w:p>
    <w:p w:rsidR="000C1FD9" w:rsidRPr="002B2FD5" w:rsidRDefault="000C1FD9" w:rsidP="000C1FD9">
      <w:pPr>
        <w:rPr>
          <w:sz w:val="22"/>
          <w:szCs w:val="22"/>
        </w:rPr>
      </w:pPr>
    </w:p>
    <w:p w:rsidR="000C1FD9" w:rsidRPr="002B2FD5" w:rsidRDefault="000C1FD9" w:rsidP="000C1FD9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53830">
        <w:rPr>
          <w:sz w:val="22"/>
          <w:szCs w:val="22"/>
        </w:rPr>
        <w:t xml:space="preserve"> </w:t>
      </w:r>
      <w:proofErr w:type="gramStart"/>
      <w:r w:rsidR="00153830">
        <w:rPr>
          <w:sz w:val="22"/>
          <w:szCs w:val="22"/>
        </w:rPr>
        <w:t>O</w:t>
      </w:r>
      <w:r w:rsidRPr="002B2FD5">
        <w:rPr>
          <w:sz w:val="22"/>
          <w:szCs w:val="22"/>
        </w:rPr>
        <w:t>va godina je bila veom</w:t>
      </w:r>
      <w:r w:rsidR="00153830">
        <w:rPr>
          <w:sz w:val="22"/>
          <w:szCs w:val="22"/>
        </w:rPr>
        <w:t>a</w:t>
      </w:r>
      <w:r w:rsidRPr="002B2FD5">
        <w:rPr>
          <w:sz w:val="22"/>
          <w:szCs w:val="22"/>
        </w:rPr>
        <w:t xml:space="preserve"> specifična za vinogradare.</w:t>
      </w:r>
      <w:proofErr w:type="gramEnd"/>
      <w:r w:rsidRPr="002B2FD5">
        <w:rPr>
          <w:sz w:val="22"/>
          <w:szCs w:val="22"/>
        </w:rPr>
        <w:t xml:space="preserve"> Početak sezone objele</w:t>
      </w:r>
      <w:r>
        <w:rPr>
          <w:sz w:val="22"/>
          <w:szCs w:val="22"/>
        </w:rPr>
        <w:t xml:space="preserve">žio je </w:t>
      </w:r>
      <w:r w:rsidRPr="002B2FD5">
        <w:rPr>
          <w:sz w:val="22"/>
          <w:szCs w:val="22"/>
        </w:rPr>
        <w:t>perio</w:t>
      </w:r>
      <w:r>
        <w:rPr>
          <w:sz w:val="22"/>
          <w:szCs w:val="22"/>
        </w:rPr>
        <w:t>d sa konstantim padavinama</w:t>
      </w:r>
      <w:proofErr w:type="gramStart"/>
      <w:r w:rsidR="00153830">
        <w:rPr>
          <w:sz w:val="22"/>
          <w:szCs w:val="22"/>
        </w:rPr>
        <w:t>,</w:t>
      </w:r>
      <w:r>
        <w:rPr>
          <w:sz w:val="22"/>
          <w:szCs w:val="22"/>
        </w:rPr>
        <w:t xml:space="preserve">  tako</w:t>
      </w:r>
      <w:proofErr w:type="gramEnd"/>
      <w:r>
        <w:rPr>
          <w:sz w:val="22"/>
          <w:szCs w:val="22"/>
        </w:rPr>
        <w:t xml:space="preserve"> da je sezona sazrijev</w:t>
      </w:r>
      <w:r w:rsidRPr="002B2FD5">
        <w:rPr>
          <w:sz w:val="22"/>
          <w:szCs w:val="22"/>
        </w:rPr>
        <w:t>nja grožđ</w:t>
      </w:r>
      <w:r w:rsidR="00153830">
        <w:rPr>
          <w:sz w:val="22"/>
          <w:szCs w:val="22"/>
        </w:rPr>
        <w:t xml:space="preserve">a kasnila </w:t>
      </w:r>
      <w:r>
        <w:rPr>
          <w:sz w:val="22"/>
          <w:szCs w:val="22"/>
        </w:rPr>
        <w:t xml:space="preserve"> 15</w:t>
      </w:r>
      <w:r w:rsidR="00153830">
        <w:rPr>
          <w:sz w:val="22"/>
          <w:szCs w:val="22"/>
        </w:rPr>
        <w:t xml:space="preserve">-ak </w:t>
      </w:r>
      <w:r>
        <w:rPr>
          <w:sz w:val="22"/>
          <w:szCs w:val="22"/>
        </w:rPr>
        <w:t xml:space="preserve"> d</w:t>
      </w:r>
      <w:r w:rsidR="00153830">
        <w:rPr>
          <w:sz w:val="22"/>
          <w:szCs w:val="22"/>
        </w:rPr>
        <w:t>ana, prinos je bio manji</w:t>
      </w:r>
      <w:r>
        <w:rPr>
          <w:sz w:val="22"/>
          <w:szCs w:val="22"/>
        </w:rPr>
        <w:t xml:space="preserve">  za 30%</w:t>
      </w:r>
      <w:r w:rsidR="00153830">
        <w:rPr>
          <w:sz w:val="22"/>
          <w:szCs w:val="22"/>
        </w:rPr>
        <w:t xml:space="preserve">, </w:t>
      </w:r>
      <w:r w:rsidR="005F3FA1">
        <w:rPr>
          <w:sz w:val="22"/>
          <w:szCs w:val="22"/>
        </w:rPr>
        <w:t xml:space="preserve">a </w:t>
      </w:r>
      <w:r w:rsidR="00153830">
        <w:rPr>
          <w:sz w:val="22"/>
          <w:szCs w:val="22"/>
        </w:rPr>
        <w:t>akvalitet grožđa slabiji</w:t>
      </w:r>
      <w:r>
        <w:rPr>
          <w:sz w:val="22"/>
          <w:szCs w:val="22"/>
        </w:rPr>
        <w:t>.</w:t>
      </w:r>
    </w:p>
    <w:p w:rsidR="000C1FD9" w:rsidRPr="002B2FD5" w:rsidRDefault="000C1FD9" w:rsidP="0032102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Kroz Javni poziv za 2019</w:t>
      </w:r>
      <w:r w:rsidRPr="002B2FD5">
        <w:rPr>
          <w:sz w:val="22"/>
          <w:szCs w:val="22"/>
        </w:rPr>
        <w:t xml:space="preserve"> godinu podržana su </w:t>
      </w:r>
      <w:r w:rsidRPr="002B2FD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vinogradra </w:t>
      </w:r>
      <w:proofErr w:type="gramStart"/>
      <w:r>
        <w:rPr>
          <w:sz w:val="22"/>
          <w:szCs w:val="22"/>
        </w:rPr>
        <w:t>u  iznosu</w:t>
      </w:r>
      <w:proofErr w:type="gramEnd"/>
      <w:r>
        <w:rPr>
          <w:sz w:val="22"/>
          <w:szCs w:val="22"/>
        </w:rPr>
        <w:t xml:space="preserve"> od</w:t>
      </w:r>
      <w:r w:rsidRPr="002B2FD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39.096,57 eura</w:t>
      </w:r>
      <w:r w:rsidRPr="002B2FD5">
        <w:rPr>
          <w:sz w:val="22"/>
          <w:szCs w:val="22"/>
        </w:rPr>
        <w:t xml:space="preserve">. </w:t>
      </w:r>
    </w:p>
    <w:p w:rsidR="000C1FD9" w:rsidRPr="002B2FD5" w:rsidRDefault="000C1FD9" w:rsidP="000C1FD9">
      <w:pPr>
        <w:jc w:val="both"/>
        <w:rPr>
          <w:sz w:val="22"/>
          <w:szCs w:val="22"/>
        </w:rPr>
      </w:pPr>
    </w:p>
    <w:p w:rsidR="000C1FD9" w:rsidRPr="002B2FD5" w:rsidRDefault="000C1FD9" w:rsidP="000C1FD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1.4</w:t>
      </w:r>
      <w:r w:rsidRPr="002B2FD5">
        <w:rPr>
          <w:b/>
          <w:sz w:val="22"/>
          <w:szCs w:val="22"/>
        </w:rPr>
        <w:t>. Voćarstvo</w:t>
      </w:r>
    </w:p>
    <w:p w:rsidR="000C1FD9" w:rsidRPr="002B2FD5" w:rsidRDefault="000C1FD9" w:rsidP="000C1FD9">
      <w:pPr>
        <w:jc w:val="both"/>
        <w:rPr>
          <w:sz w:val="22"/>
          <w:szCs w:val="22"/>
        </w:rPr>
      </w:pPr>
      <w:r w:rsidRPr="002B2FD5">
        <w:rPr>
          <w:sz w:val="22"/>
          <w:szCs w:val="22"/>
        </w:rPr>
        <w:t xml:space="preserve"> </w:t>
      </w:r>
    </w:p>
    <w:p w:rsidR="000C1FD9" w:rsidRPr="002B2FD5" w:rsidRDefault="000C1FD9" w:rsidP="000C1F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B2FD5">
        <w:rPr>
          <w:sz w:val="22"/>
          <w:szCs w:val="22"/>
        </w:rPr>
        <w:t xml:space="preserve">  </w:t>
      </w:r>
      <w:proofErr w:type="gramStart"/>
      <w:r w:rsidRPr="002B2FD5">
        <w:rPr>
          <w:sz w:val="22"/>
          <w:szCs w:val="22"/>
        </w:rPr>
        <w:t>Crnogorski sektor voćarstva karakteriše velika usitnjenost.</w:t>
      </w:r>
      <w:proofErr w:type="gramEnd"/>
      <w:r w:rsidRPr="002B2FD5">
        <w:rPr>
          <w:sz w:val="22"/>
          <w:szCs w:val="22"/>
        </w:rPr>
        <w:t xml:space="preserve"> Kada je u</w:t>
      </w:r>
      <w:r w:rsidR="00153830">
        <w:rPr>
          <w:sz w:val="22"/>
          <w:szCs w:val="22"/>
        </w:rPr>
        <w:t xml:space="preserve"> pitanju Glavni grad </w:t>
      </w:r>
      <w:r w:rsidRPr="002B2FD5">
        <w:rPr>
          <w:sz w:val="22"/>
          <w:szCs w:val="22"/>
        </w:rPr>
        <w:t xml:space="preserve">evidentna je sličnost </w:t>
      </w:r>
      <w:proofErr w:type="gramStart"/>
      <w:r w:rsidRPr="002B2FD5">
        <w:rPr>
          <w:sz w:val="22"/>
          <w:szCs w:val="22"/>
        </w:rPr>
        <w:t>sa</w:t>
      </w:r>
      <w:proofErr w:type="gramEnd"/>
      <w:r w:rsidRPr="002B2FD5">
        <w:rPr>
          <w:sz w:val="22"/>
          <w:szCs w:val="22"/>
        </w:rPr>
        <w:t xml:space="preserve"> Crnom Gorom. </w:t>
      </w:r>
      <w:proofErr w:type="gramStart"/>
      <w:r w:rsidRPr="002B2FD5">
        <w:rPr>
          <w:sz w:val="22"/>
          <w:szCs w:val="22"/>
        </w:rPr>
        <w:t>Gotovo u svim seoskim domaćinstvima uzgaja se voće, uglavnom za sopstvenu potrošnju i preradu.</w:t>
      </w:r>
      <w:proofErr w:type="gramEnd"/>
      <w:r w:rsidRPr="002B2FD5">
        <w:rPr>
          <w:sz w:val="22"/>
          <w:szCs w:val="22"/>
        </w:rPr>
        <w:t xml:space="preserve"> </w:t>
      </w:r>
      <w:proofErr w:type="gramStart"/>
      <w:r w:rsidRPr="002B2FD5">
        <w:rPr>
          <w:sz w:val="22"/>
          <w:szCs w:val="22"/>
        </w:rPr>
        <w:t>Usled rastuće potražnje, kroz razvoj seoskog turizma, proizvodnja voća treba da se razvija kako bi zadovoljila potrebe tržišta.</w:t>
      </w:r>
      <w:proofErr w:type="gramEnd"/>
      <w:r w:rsidRPr="002B2FD5">
        <w:rPr>
          <w:sz w:val="22"/>
          <w:szCs w:val="22"/>
        </w:rPr>
        <w:t xml:space="preserve"> </w:t>
      </w:r>
      <w:r w:rsidRPr="002B2FD5">
        <w:rPr>
          <w:sz w:val="22"/>
          <w:szCs w:val="22"/>
        </w:rPr>
        <w:tab/>
        <w:t xml:space="preserve">  </w:t>
      </w:r>
    </w:p>
    <w:p w:rsidR="000C1FD9" w:rsidRPr="002B2FD5" w:rsidRDefault="000C1FD9" w:rsidP="000C1FD9">
      <w:pPr>
        <w:jc w:val="both"/>
        <w:rPr>
          <w:sz w:val="22"/>
          <w:szCs w:val="22"/>
        </w:rPr>
      </w:pPr>
      <w:r w:rsidRPr="002B2FD5">
        <w:rPr>
          <w:sz w:val="22"/>
          <w:szCs w:val="22"/>
        </w:rPr>
        <w:t>U tom pravcu treba raditi:</w:t>
      </w:r>
    </w:p>
    <w:p w:rsidR="000C1FD9" w:rsidRPr="002B2FD5" w:rsidRDefault="000C1FD9" w:rsidP="000C1FD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2B2FD5">
        <w:rPr>
          <w:rFonts w:ascii="Times New Roman" w:hAnsi="Times New Roman"/>
        </w:rPr>
        <w:t>na poboljšanju kvaliteta i prinosa,</w:t>
      </w:r>
    </w:p>
    <w:p w:rsidR="000C1FD9" w:rsidRPr="002B2FD5" w:rsidRDefault="000C1FD9" w:rsidP="000C1FD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2B2FD5">
        <w:rPr>
          <w:rFonts w:ascii="Times New Roman" w:hAnsi="Times New Roman"/>
        </w:rPr>
        <w:lastRenderedPageBreak/>
        <w:t>na uvođenju nove tehnologije,</w:t>
      </w:r>
    </w:p>
    <w:p w:rsidR="00093AE8" w:rsidRPr="00153830" w:rsidRDefault="000C1FD9" w:rsidP="00093AE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2B2FD5">
        <w:rPr>
          <w:rFonts w:ascii="Times New Roman" w:hAnsi="Times New Roman"/>
        </w:rPr>
        <w:t>na uvođenju novih vrsta i broja voćaka.</w:t>
      </w:r>
      <w:r w:rsidR="00072C71">
        <w:rPr>
          <w:rFonts w:ascii="Times New Roman" w:hAnsi="Times New Roman"/>
        </w:rPr>
        <w:t xml:space="preserve">                        </w:t>
      </w:r>
    </w:p>
    <w:p w:rsidR="00E55977" w:rsidRPr="00B93928" w:rsidRDefault="00C05D8F" w:rsidP="00B93928">
      <w:pPr>
        <w:pStyle w:val="ListParagraph"/>
        <w:jc w:val="both"/>
        <w:rPr>
          <w:rFonts w:ascii="Times New Roman" w:hAnsi="Times New Roman"/>
          <w:b/>
        </w:rPr>
      </w:pPr>
      <w: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2</w:t>
      </w:r>
    </w:p>
    <w:p w:rsidR="00093AE8" w:rsidRPr="00093AE8" w:rsidRDefault="00093AE8" w:rsidP="00093AE8">
      <w:pPr>
        <w:jc w:val="both"/>
      </w:pPr>
    </w:p>
    <w:p w:rsidR="000C1FD9" w:rsidRPr="002B2FD5" w:rsidRDefault="000C1FD9" w:rsidP="000C1FD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proljeće 2019</w:t>
      </w:r>
      <w:r w:rsidRPr="002B2FD5">
        <w:rPr>
          <w:rFonts w:ascii="Times New Roman" w:hAnsi="Times New Roman"/>
        </w:rPr>
        <w:t xml:space="preserve">. godine podržano je </w:t>
      </w:r>
      <w:r w:rsidRPr="002B2FD5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2B2FD5">
        <w:rPr>
          <w:rFonts w:ascii="Times New Roman" w:hAnsi="Times New Roman"/>
        </w:rPr>
        <w:t xml:space="preserve"> proizvođača u voćarstvu u iznosu od </w:t>
      </w:r>
      <w:r>
        <w:rPr>
          <w:rFonts w:ascii="Times New Roman" w:hAnsi="Times New Roman"/>
          <w:b/>
        </w:rPr>
        <w:t>29.035,79</w:t>
      </w:r>
      <w:r w:rsidRPr="002B2FD5">
        <w:rPr>
          <w:rFonts w:ascii="Times New Roman" w:hAnsi="Times New Roman"/>
          <w:b/>
        </w:rPr>
        <w:t xml:space="preserve"> eura.</w:t>
      </w:r>
    </w:p>
    <w:p w:rsidR="009071F7" w:rsidRPr="009071F7" w:rsidRDefault="000C1FD9" w:rsidP="00B93928">
      <w:pPr>
        <w:pStyle w:val="ListParagraph"/>
        <w:numPr>
          <w:ilvl w:val="0"/>
          <w:numId w:val="2"/>
        </w:numPr>
        <w:jc w:val="both"/>
      </w:pPr>
      <w:r w:rsidRPr="002B2FD5">
        <w:rPr>
          <w:rFonts w:ascii="Times New Roman" w:hAnsi="Times New Roman"/>
        </w:rPr>
        <w:t xml:space="preserve">Kroz program „ Direkna plaćanja u biljnoj proizvodnji“ podržano je </w:t>
      </w:r>
      <w:r w:rsidRPr="00093AE8">
        <w:rPr>
          <w:rFonts w:ascii="Times New Roman" w:hAnsi="Times New Roman"/>
          <w:b/>
        </w:rPr>
        <w:t xml:space="preserve">193 </w:t>
      </w:r>
      <w:r w:rsidRPr="002B2FD5">
        <w:rPr>
          <w:rFonts w:ascii="Times New Roman" w:hAnsi="Times New Roman"/>
        </w:rPr>
        <w:t xml:space="preserve">proizvođača iznosom od </w:t>
      </w:r>
      <w:r w:rsidRPr="00093AE8">
        <w:rPr>
          <w:rFonts w:ascii="Times New Roman" w:hAnsi="Times New Roman"/>
          <w:b/>
        </w:rPr>
        <w:t>171.972,29eura.</w:t>
      </w:r>
      <w:r w:rsidR="00072C71" w:rsidRPr="00093AE8">
        <w:rPr>
          <w:rFonts w:ascii="Times New Roman" w:hAnsi="Times New Roman"/>
          <w:b/>
        </w:rPr>
        <w:t xml:space="preserve">     </w:t>
      </w:r>
    </w:p>
    <w:p w:rsidR="00321021" w:rsidRDefault="00072C71" w:rsidP="009071F7">
      <w:pPr>
        <w:pStyle w:val="ListParagraph"/>
        <w:jc w:val="both"/>
      </w:pPr>
      <w:r w:rsidRPr="00093AE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</w:t>
      </w:r>
      <w:r w:rsidR="00517760">
        <w:t xml:space="preserve">          </w:t>
      </w:r>
    </w:p>
    <w:p w:rsidR="000C1FD9" w:rsidRPr="00093AE8" w:rsidRDefault="00517760" w:rsidP="00321021">
      <w:pPr>
        <w:pStyle w:val="ListParagraph"/>
        <w:spacing w:after="0" w:line="240" w:lineRule="auto"/>
        <w:jc w:val="both"/>
      </w:pPr>
      <w:r>
        <w:t>Tabela br. 1</w:t>
      </w:r>
      <w:r w:rsidR="000C1FD9" w:rsidRPr="00093AE8">
        <w:t>:  Biljna proizvodnja - Direktna plaćanja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494"/>
        <w:gridCol w:w="2079"/>
        <w:gridCol w:w="1656"/>
      </w:tblGrid>
      <w:tr w:rsidR="000C1FD9" w:rsidRPr="002B2FD5" w:rsidTr="00072C71">
        <w:tc>
          <w:tcPr>
            <w:tcW w:w="664" w:type="dxa"/>
          </w:tcPr>
          <w:p w:rsidR="000C1FD9" w:rsidRPr="002B2FD5" w:rsidRDefault="000C1FD9" w:rsidP="0032102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321021">
            <w:pPr>
              <w:jc w:val="center"/>
              <w:rPr>
                <w:b/>
              </w:rPr>
            </w:pPr>
          </w:p>
        </w:tc>
        <w:tc>
          <w:tcPr>
            <w:tcW w:w="2079" w:type="dxa"/>
          </w:tcPr>
          <w:p w:rsidR="000C1FD9" w:rsidRPr="002B2FD5" w:rsidRDefault="000C1FD9" w:rsidP="0032102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Broj proizvođača</w:t>
            </w:r>
          </w:p>
        </w:tc>
        <w:tc>
          <w:tcPr>
            <w:tcW w:w="1656" w:type="dxa"/>
          </w:tcPr>
          <w:p w:rsidR="000C1FD9" w:rsidRPr="002B2FD5" w:rsidRDefault="000C1FD9" w:rsidP="0032102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Isplaćena sredstva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32102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32102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Povrtarstvo</w:t>
            </w:r>
          </w:p>
        </w:tc>
        <w:tc>
          <w:tcPr>
            <w:tcW w:w="2079" w:type="dxa"/>
          </w:tcPr>
          <w:p w:rsidR="000C1FD9" w:rsidRPr="002B2FD5" w:rsidRDefault="000C1FD9" w:rsidP="003210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1656" w:type="dxa"/>
          </w:tcPr>
          <w:p w:rsidR="000C1FD9" w:rsidRPr="002B2FD5" w:rsidRDefault="000C1FD9" w:rsidP="00341F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126.189</w:t>
            </w:r>
            <w:r w:rsidRPr="002B2FD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24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32102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32102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Duvan</w:t>
            </w:r>
          </w:p>
        </w:tc>
        <w:tc>
          <w:tcPr>
            <w:tcW w:w="2079" w:type="dxa"/>
          </w:tcPr>
          <w:p w:rsidR="000C1FD9" w:rsidRPr="002B2FD5" w:rsidRDefault="000C1FD9" w:rsidP="003210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56" w:type="dxa"/>
          </w:tcPr>
          <w:p w:rsidR="000C1FD9" w:rsidRPr="002B2FD5" w:rsidRDefault="000C1FD9" w:rsidP="00341F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2.640</w:t>
            </w:r>
            <w:r w:rsidRPr="002B2FD5">
              <w:rPr>
                <w:b/>
                <w:sz w:val="22"/>
                <w:szCs w:val="22"/>
              </w:rPr>
              <w:t>,00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072C7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Vinogradarstvo i vinarstvo</w:t>
            </w:r>
          </w:p>
        </w:tc>
        <w:tc>
          <w:tcPr>
            <w:tcW w:w="2079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656" w:type="dxa"/>
          </w:tcPr>
          <w:p w:rsidR="000C1FD9" w:rsidRPr="002B2FD5" w:rsidRDefault="000C1FD9" w:rsidP="00341F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39.096</w:t>
            </w:r>
            <w:r w:rsidRPr="002B2FD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57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072C7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Voćarstvo</w:t>
            </w:r>
          </w:p>
        </w:tc>
        <w:tc>
          <w:tcPr>
            <w:tcW w:w="2079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56" w:type="dxa"/>
          </w:tcPr>
          <w:p w:rsidR="000C1FD9" w:rsidRPr="002B2FD5" w:rsidRDefault="000C1FD9" w:rsidP="00341F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29.035</w:t>
            </w:r>
            <w:r w:rsidRPr="002B2FD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79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072C7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Maslinarsvo</w:t>
            </w:r>
          </w:p>
        </w:tc>
        <w:tc>
          <w:tcPr>
            <w:tcW w:w="2079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56" w:type="dxa"/>
          </w:tcPr>
          <w:p w:rsidR="000C1FD9" w:rsidRPr="002B2FD5" w:rsidRDefault="000C1FD9" w:rsidP="00341F7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6.162</w:t>
            </w:r>
            <w:r w:rsidRPr="002B2FD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19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072C7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>
              <w:rPr>
                <w:b/>
              </w:rPr>
              <w:t>Podrška nabavke mehanizacije, priključka i opreme</w:t>
            </w:r>
          </w:p>
        </w:tc>
        <w:tc>
          <w:tcPr>
            <w:tcW w:w="2079" w:type="dxa"/>
          </w:tcPr>
          <w:p w:rsidR="000C1FD9" w:rsidRDefault="000C1FD9" w:rsidP="00072C71">
            <w:pPr>
              <w:jc w:val="center"/>
              <w:rPr>
                <w:b/>
              </w:rPr>
            </w:pPr>
          </w:p>
          <w:p w:rsidR="000C1FD9" w:rsidRPr="002B2FD5" w:rsidRDefault="000C1FD9" w:rsidP="00072C71">
            <w:pPr>
              <w:jc w:val="center"/>
              <w:rPr>
                <w:b/>
              </w:rPr>
            </w:pPr>
            <w:r>
              <w:rPr>
                <w:b/>
              </w:rPr>
              <w:t xml:space="preserve"> 73</w:t>
            </w:r>
          </w:p>
        </w:tc>
        <w:tc>
          <w:tcPr>
            <w:tcW w:w="1656" w:type="dxa"/>
          </w:tcPr>
          <w:p w:rsidR="000C1FD9" w:rsidRDefault="000C1FD9" w:rsidP="00341F71">
            <w:pPr>
              <w:jc w:val="center"/>
              <w:rPr>
                <w:b/>
              </w:rPr>
            </w:pPr>
          </w:p>
          <w:p w:rsidR="000C1FD9" w:rsidRPr="002B2FD5" w:rsidRDefault="000C1FD9" w:rsidP="00341F71">
            <w:pPr>
              <w:jc w:val="center"/>
              <w:rPr>
                <w:b/>
              </w:rPr>
            </w:pPr>
            <w:r>
              <w:rPr>
                <w:b/>
              </w:rPr>
              <w:t>97.136,03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072C7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>
              <w:rPr>
                <w:b/>
              </w:rPr>
              <w:t>Podrška izgradnje bunara i bistjerni</w:t>
            </w:r>
          </w:p>
        </w:tc>
        <w:tc>
          <w:tcPr>
            <w:tcW w:w="2079" w:type="dxa"/>
          </w:tcPr>
          <w:p w:rsidR="000C1FD9" w:rsidRDefault="000C1FD9" w:rsidP="00072C71">
            <w:pPr>
              <w:jc w:val="center"/>
              <w:rPr>
                <w:b/>
              </w:rPr>
            </w:pPr>
          </w:p>
          <w:p w:rsidR="000C1FD9" w:rsidRPr="002B2FD5" w:rsidRDefault="000C1FD9" w:rsidP="00072C7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656" w:type="dxa"/>
          </w:tcPr>
          <w:p w:rsidR="000C1FD9" w:rsidRDefault="000C1FD9" w:rsidP="00341F71">
            <w:pPr>
              <w:jc w:val="center"/>
              <w:rPr>
                <w:b/>
              </w:rPr>
            </w:pPr>
          </w:p>
          <w:p w:rsidR="000C1FD9" w:rsidRPr="002B2FD5" w:rsidRDefault="000C1FD9" w:rsidP="00341F71">
            <w:pPr>
              <w:jc w:val="center"/>
              <w:rPr>
                <w:b/>
              </w:rPr>
            </w:pPr>
            <w:r>
              <w:rPr>
                <w:b/>
              </w:rPr>
              <w:t>50.423,71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072C7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>
              <w:rPr>
                <w:b/>
              </w:rPr>
              <w:t>Podrška mladim poljoprivrednicima</w:t>
            </w:r>
          </w:p>
        </w:tc>
        <w:tc>
          <w:tcPr>
            <w:tcW w:w="2079" w:type="dxa"/>
          </w:tcPr>
          <w:p w:rsidR="000C1FD9" w:rsidRDefault="000C1FD9" w:rsidP="00072C71">
            <w:pPr>
              <w:jc w:val="center"/>
              <w:rPr>
                <w:b/>
              </w:rPr>
            </w:pPr>
          </w:p>
          <w:p w:rsidR="000C1FD9" w:rsidRPr="002B2FD5" w:rsidRDefault="000C1FD9" w:rsidP="00072C7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56" w:type="dxa"/>
          </w:tcPr>
          <w:p w:rsidR="000C1FD9" w:rsidRDefault="000C1FD9" w:rsidP="00341F71">
            <w:pPr>
              <w:jc w:val="center"/>
              <w:rPr>
                <w:b/>
              </w:rPr>
            </w:pPr>
          </w:p>
          <w:p w:rsidR="000C1FD9" w:rsidRPr="002B2FD5" w:rsidRDefault="000C1FD9" w:rsidP="00341F71">
            <w:pPr>
              <w:jc w:val="center"/>
              <w:rPr>
                <w:b/>
              </w:rPr>
            </w:pPr>
            <w:r>
              <w:rPr>
                <w:b/>
              </w:rPr>
              <w:t>39.326,27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072C71">
            <w:pPr>
              <w:jc w:val="center"/>
            </w:pPr>
          </w:p>
        </w:tc>
        <w:tc>
          <w:tcPr>
            <w:tcW w:w="3494" w:type="dxa"/>
          </w:tcPr>
          <w:p w:rsidR="000C1FD9" w:rsidRDefault="000C1FD9" w:rsidP="00072C71">
            <w:pPr>
              <w:jc w:val="center"/>
              <w:rPr>
                <w:b/>
              </w:rPr>
            </w:pPr>
            <w:r>
              <w:rPr>
                <w:b/>
              </w:rPr>
              <w:t>Podrška adaptaciji katuna</w:t>
            </w:r>
          </w:p>
        </w:tc>
        <w:tc>
          <w:tcPr>
            <w:tcW w:w="2079" w:type="dxa"/>
          </w:tcPr>
          <w:p w:rsidR="000C1FD9" w:rsidRDefault="000C1FD9" w:rsidP="00072C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6" w:type="dxa"/>
          </w:tcPr>
          <w:p w:rsidR="000C1FD9" w:rsidRDefault="000C1FD9" w:rsidP="00341F71">
            <w:pPr>
              <w:jc w:val="center"/>
              <w:rPr>
                <w:b/>
              </w:rPr>
            </w:pPr>
            <w:r>
              <w:rPr>
                <w:b/>
              </w:rPr>
              <w:t>1.500</w:t>
            </w:r>
          </w:p>
        </w:tc>
      </w:tr>
    </w:tbl>
    <w:p w:rsidR="000C1FD9" w:rsidRPr="00321021" w:rsidRDefault="00153830" w:rsidP="00153830">
      <w:pPr>
        <w:tabs>
          <w:tab w:val="left" w:pos="1395"/>
        </w:tabs>
        <w:ind w:firstLine="720"/>
        <w:jc w:val="both"/>
        <w:rPr>
          <w:i/>
          <w:color w:val="000000" w:themeColor="text1"/>
          <w:sz w:val="20"/>
          <w:szCs w:val="20"/>
          <w:lang w:val="sr-Latn-CS"/>
        </w:rPr>
      </w:pPr>
      <w:r w:rsidRPr="00321021">
        <w:rPr>
          <w:i/>
          <w:color w:val="FFFFFF" w:themeColor="background1"/>
          <w:sz w:val="20"/>
          <w:szCs w:val="20"/>
          <w:lang w:val="sr-Latn-CS"/>
        </w:rPr>
        <w:t>izI</w:t>
      </w:r>
      <w:r w:rsidRPr="00321021">
        <w:rPr>
          <w:i/>
          <w:color w:val="000000" w:themeColor="text1"/>
          <w:sz w:val="20"/>
          <w:szCs w:val="20"/>
          <w:lang w:val="sr-Latn-CS"/>
        </w:rPr>
        <w:t>Izvor: Ministarstvo poljoprivrede i ruralnog razvoja</w:t>
      </w:r>
    </w:p>
    <w:p w:rsidR="00153830" w:rsidRPr="00153830" w:rsidRDefault="00153830" w:rsidP="00153830">
      <w:pPr>
        <w:tabs>
          <w:tab w:val="left" w:pos="1395"/>
        </w:tabs>
        <w:ind w:firstLine="720"/>
        <w:jc w:val="both"/>
        <w:rPr>
          <w:color w:val="000000" w:themeColor="text1"/>
          <w:sz w:val="22"/>
          <w:szCs w:val="22"/>
          <w:lang w:val="sr-Latn-CS"/>
        </w:rPr>
      </w:pPr>
    </w:p>
    <w:p w:rsidR="000C1FD9" w:rsidRDefault="000C1FD9" w:rsidP="000C1FD9">
      <w:pPr>
        <w:widowControl w:val="0"/>
        <w:jc w:val="both"/>
        <w:rPr>
          <w:b/>
          <w:color w:val="000000"/>
          <w:sz w:val="22"/>
          <w:szCs w:val="22"/>
          <w:lang w:val="sr-Latn-CS"/>
        </w:rPr>
      </w:pPr>
      <w:r w:rsidRPr="003C66FF">
        <w:rPr>
          <w:b/>
          <w:color w:val="000000"/>
          <w:sz w:val="22"/>
          <w:szCs w:val="22"/>
          <w:lang w:val="sr-Latn-CS"/>
        </w:rPr>
        <w:t xml:space="preserve">     </w:t>
      </w:r>
      <w:r>
        <w:rPr>
          <w:b/>
          <w:color w:val="000000"/>
          <w:sz w:val="22"/>
          <w:szCs w:val="22"/>
          <w:lang w:val="sr-Latn-CS"/>
        </w:rPr>
        <w:t>1.5</w:t>
      </w:r>
      <w:r w:rsidRPr="003C66FF">
        <w:rPr>
          <w:b/>
          <w:color w:val="000000"/>
          <w:sz w:val="22"/>
          <w:szCs w:val="22"/>
          <w:lang w:val="sr-Latn-CS"/>
        </w:rPr>
        <w:t>. Stočarstvo</w:t>
      </w:r>
    </w:p>
    <w:p w:rsidR="00AF5C20" w:rsidRPr="003C66FF" w:rsidRDefault="00AF5C20" w:rsidP="000C1FD9">
      <w:pPr>
        <w:widowControl w:val="0"/>
        <w:jc w:val="both"/>
        <w:rPr>
          <w:b/>
          <w:color w:val="000000"/>
          <w:sz w:val="22"/>
          <w:szCs w:val="22"/>
          <w:lang w:val="sr-Latn-CS"/>
        </w:rPr>
      </w:pPr>
    </w:p>
    <w:p w:rsidR="000C1FD9" w:rsidRPr="003C66FF" w:rsidRDefault="000C1FD9" w:rsidP="000C1FD9">
      <w:pPr>
        <w:widowControl w:val="0"/>
        <w:tabs>
          <w:tab w:val="left" w:pos="567"/>
        </w:tabs>
        <w:jc w:val="both"/>
        <w:rPr>
          <w:color w:val="000000"/>
          <w:sz w:val="22"/>
          <w:szCs w:val="22"/>
          <w:lang w:val="sr-Latn-CS"/>
        </w:rPr>
      </w:pPr>
      <w:r>
        <w:rPr>
          <w:color w:val="000000"/>
          <w:sz w:val="22"/>
          <w:szCs w:val="22"/>
          <w:lang w:val="sr-Latn-CS"/>
        </w:rPr>
        <w:t xml:space="preserve">           </w:t>
      </w:r>
      <w:r w:rsidRPr="003C66FF">
        <w:rPr>
          <w:color w:val="000000"/>
          <w:sz w:val="22"/>
          <w:szCs w:val="22"/>
          <w:lang w:val="sr-Latn-CS"/>
        </w:rPr>
        <w:t xml:space="preserve">U stočarskoj proizvodnji odnos proizvodnje na nivou Glavnog grada i na nivou Crne Gore daje znatno drugačiju sliku. Ovo je grana poljoprivrede koja je mnogo manje zastupljena u Podgorici, u odnosu na povrtlarsku. Nerazvijenost stočarstva uslovljena je, prvenstveno, usitnjenim gazdinstvima - tradicionalno ekstezivnim načinom proizvodnje, kao i nedovoljno iskorišćenim raspoloživim prirodnim  resursima. </w:t>
      </w:r>
    </w:p>
    <w:p w:rsidR="000C1FD9" w:rsidRPr="003C66FF" w:rsidRDefault="000C1FD9" w:rsidP="000C1FD9">
      <w:pPr>
        <w:widowControl w:val="0"/>
        <w:tabs>
          <w:tab w:val="left" w:pos="567"/>
        </w:tabs>
        <w:jc w:val="both"/>
        <w:rPr>
          <w:color w:val="000000"/>
          <w:sz w:val="22"/>
          <w:szCs w:val="22"/>
          <w:lang w:val="sr-Latn-CS"/>
        </w:rPr>
      </w:pPr>
      <w:r w:rsidRPr="003C66FF">
        <w:rPr>
          <w:color w:val="000000"/>
          <w:sz w:val="22"/>
          <w:szCs w:val="22"/>
          <w:lang w:val="sr-Latn-CS"/>
        </w:rPr>
        <w:tab/>
        <w:t>Glavni grad raspolaže prirodnim resursima (livade i pašnjaci), koji su nedovoljno iskorišćeni za razvoj stočarske proizvodnje.</w:t>
      </w:r>
    </w:p>
    <w:p w:rsidR="000C1FD9" w:rsidRPr="003C66FF" w:rsidRDefault="000C1FD9" w:rsidP="000C1FD9">
      <w:pPr>
        <w:tabs>
          <w:tab w:val="left" w:pos="720"/>
        </w:tabs>
        <w:jc w:val="both"/>
        <w:rPr>
          <w:color w:val="000000"/>
          <w:sz w:val="22"/>
          <w:szCs w:val="22"/>
          <w:lang w:val="hr-HR"/>
        </w:rPr>
      </w:pPr>
      <w:r w:rsidRPr="003C66FF">
        <w:rPr>
          <w:color w:val="000000"/>
          <w:sz w:val="22"/>
          <w:szCs w:val="22"/>
          <w:lang w:val="hr-HR"/>
        </w:rPr>
        <w:t xml:space="preserve">            Podaci o stočnom fondu, unazad nekoliko godina, pokazuju da je stočarstvo u opadanju, što je posljedica, u prvom redu napuštanja (depopulacije) sela, kao i urbanizacija pojedinih naselja Glavnog grada Podgorice. </w:t>
      </w:r>
      <w:proofErr w:type="gramStart"/>
      <w:r w:rsidRPr="003C66FF">
        <w:rPr>
          <w:color w:val="000000"/>
          <w:sz w:val="22"/>
          <w:szCs w:val="22"/>
        </w:rPr>
        <w:t>Sto</w:t>
      </w:r>
      <w:r w:rsidRPr="003C66FF">
        <w:rPr>
          <w:color w:val="000000"/>
          <w:sz w:val="22"/>
          <w:szCs w:val="22"/>
          <w:lang w:val="hr-HR"/>
        </w:rPr>
        <w:t>č</w:t>
      </w:r>
      <w:r w:rsidRPr="003C66FF">
        <w:rPr>
          <w:color w:val="000000"/>
          <w:sz w:val="22"/>
          <w:szCs w:val="22"/>
        </w:rPr>
        <w:t>arstvo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dominira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ruralnim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sredinama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i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glavno 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zanimanje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seoskog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stanovni</w:t>
      </w:r>
      <w:r w:rsidRPr="003C66FF">
        <w:rPr>
          <w:color w:val="000000"/>
          <w:sz w:val="22"/>
          <w:szCs w:val="22"/>
          <w:lang w:val="hr-HR"/>
        </w:rPr>
        <w:t>š</w:t>
      </w:r>
      <w:r w:rsidRPr="003C66FF">
        <w:rPr>
          <w:color w:val="000000"/>
          <w:sz w:val="22"/>
          <w:szCs w:val="22"/>
        </w:rPr>
        <w:t>tva</w:t>
      </w:r>
      <w:r w:rsidRPr="003C66FF">
        <w:rPr>
          <w:color w:val="000000"/>
          <w:sz w:val="22"/>
          <w:szCs w:val="22"/>
          <w:lang w:val="hr-HR"/>
        </w:rPr>
        <w:t>.</w:t>
      </w:r>
      <w:proofErr w:type="gramEnd"/>
      <w:r w:rsidRPr="003C66FF">
        <w:rPr>
          <w:color w:val="000000"/>
          <w:sz w:val="22"/>
          <w:szCs w:val="22"/>
          <w:lang w:val="hr-HR"/>
        </w:rPr>
        <w:t xml:space="preserve"> </w:t>
      </w:r>
      <w:r>
        <w:rPr>
          <w:color w:val="000000"/>
          <w:sz w:val="22"/>
          <w:szCs w:val="22"/>
          <w:lang w:val="hr-HR"/>
        </w:rPr>
        <w:t xml:space="preserve">       </w:t>
      </w:r>
      <w:r w:rsidRPr="003C66FF">
        <w:rPr>
          <w:color w:val="000000"/>
          <w:sz w:val="22"/>
          <w:szCs w:val="22"/>
        </w:rPr>
        <w:t>Gajenje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stoke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pogodno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iz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razloga</w:t>
      </w:r>
      <w:r w:rsidRPr="003C66FF">
        <w:rPr>
          <w:color w:val="000000"/>
          <w:sz w:val="22"/>
          <w:szCs w:val="22"/>
          <w:lang w:val="hr-HR"/>
        </w:rPr>
        <w:t xml:space="preserve"> š</w:t>
      </w:r>
      <w:r w:rsidRPr="003C66FF">
        <w:rPr>
          <w:color w:val="000000"/>
          <w:sz w:val="22"/>
          <w:szCs w:val="22"/>
        </w:rPr>
        <w:t>to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proofErr w:type="gramStart"/>
      <w:r w:rsidRPr="003C66FF">
        <w:rPr>
          <w:color w:val="000000"/>
          <w:sz w:val="22"/>
          <w:szCs w:val="22"/>
        </w:rPr>
        <w:t>na</w:t>
      </w:r>
      <w:proofErr w:type="gramEnd"/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sjevernom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podru</w:t>
      </w:r>
      <w:r w:rsidRPr="003C66FF">
        <w:rPr>
          <w:color w:val="000000"/>
          <w:sz w:val="22"/>
          <w:szCs w:val="22"/>
          <w:lang w:val="hr-HR"/>
        </w:rPr>
        <w:t>č</w:t>
      </w:r>
      <w:r w:rsidRPr="003C66FF">
        <w:rPr>
          <w:color w:val="000000"/>
          <w:sz w:val="22"/>
          <w:szCs w:val="22"/>
        </w:rPr>
        <w:t>ju</w:t>
      </w:r>
      <w:r w:rsidRPr="003C66FF">
        <w:rPr>
          <w:color w:val="000000"/>
          <w:sz w:val="22"/>
          <w:szCs w:val="22"/>
          <w:lang w:val="hr-HR"/>
        </w:rPr>
        <w:t xml:space="preserve"> Glavnog </w:t>
      </w:r>
      <w:r w:rsidRPr="003C66FF">
        <w:rPr>
          <w:color w:val="000000"/>
          <w:sz w:val="22"/>
          <w:szCs w:val="22"/>
        </w:rPr>
        <w:t>grada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prete</w:t>
      </w:r>
      <w:r w:rsidRPr="003C66FF">
        <w:rPr>
          <w:color w:val="000000"/>
          <w:sz w:val="22"/>
          <w:szCs w:val="22"/>
          <w:lang w:val="hr-HR"/>
        </w:rPr>
        <w:t>ž</w:t>
      </w:r>
      <w:r w:rsidRPr="003C66FF">
        <w:rPr>
          <w:color w:val="000000"/>
          <w:sz w:val="22"/>
          <w:szCs w:val="22"/>
        </w:rPr>
        <w:t>no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poljoprivredno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zemlji</w:t>
      </w:r>
      <w:r w:rsidRPr="003C66FF">
        <w:rPr>
          <w:color w:val="000000"/>
          <w:sz w:val="22"/>
          <w:szCs w:val="22"/>
          <w:lang w:val="hr-HR"/>
        </w:rPr>
        <w:t>š</w:t>
      </w:r>
      <w:r w:rsidRPr="003C66FF">
        <w:rPr>
          <w:color w:val="000000"/>
          <w:sz w:val="22"/>
          <w:szCs w:val="22"/>
        </w:rPr>
        <w:t>te</w:t>
      </w:r>
      <w:r w:rsidRPr="003C66FF">
        <w:rPr>
          <w:color w:val="000000"/>
          <w:sz w:val="22"/>
          <w:szCs w:val="22"/>
          <w:lang w:val="hr-HR"/>
        </w:rPr>
        <w:t xml:space="preserve"> - </w:t>
      </w:r>
      <w:r w:rsidRPr="003C66FF">
        <w:rPr>
          <w:color w:val="000000"/>
          <w:sz w:val="22"/>
          <w:szCs w:val="22"/>
        </w:rPr>
        <w:t>livade</w:t>
      </w:r>
      <w:r w:rsidRPr="003C66FF">
        <w:rPr>
          <w:color w:val="000000"/>
          <w:sz w:val="22"/>
          <w:szCs w:val="22"/>
          <w:lang w:val="hr-HR"/>
        </w:rPr>
        <w:t xml:space="preserve">, </w:t>
      </w:r>
      <w:r w:rsidRPr="003C66FF">
        <w:rPr>
          <w:color w:val="000000"/>
          <w:sz w:val="22"/>
          <w:szCs w:val="22"/>
        </w:rPr>
        <w:t>pa</w:t>
      </w:r>
      <w:r w:rsidRPr="003C66FF">
        <w:rPr>
          <w:color w:val="000000"/>
          <w:sz w:val="22"/>
          <w:szCs w:val="22"/>
          <w:lang w:val="hr-HR"/>
        </w:rPr>
        <w:t>š</w:t>
      </w:r>
      <w:r w:rsidRPr="003C66FF">
        <w:rPr>
          <w:color w:val="000000"/>
          <w:sz w:val="22"/>
          <w:szCs w:val="22"/>
        </w:rPr>
        <w:t>njaci</w:t>
      </w:r>
      <w:r w:rsidRPr="003C66FF">
        <w:rPr>
          <w:color w:val="000000"/>
          <w:sz w:val="22"/>
          <w:szCs w:val="22"/>
          <w:lang w:val="hr-HR"/>
        </w:rPr>
        <w:t>, š</w:t>
      </w:r>
      <w:r w:rsidRPr="003C66FF">
        <w:rPr>
          <w:color w:val="000000"/>
          <w:sz w:val="22"/>
          <w:szCs w:val="22"/>
        </w:rPr>
        <w:t>ikare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i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makije</w:t>
      </w:r>
      <w:r w:rsidRPr="003C66FF">
        <w:rPr>
          <w:color w:val="000000"/>
          <w:sz w:val="22"/>
          <w:szCs w:val="22"/>
          <w:lang w:val="hr-HR"/>
        </w:rPr>
        <w:t>. Kada je u pitanju poljoprivredno gazdinstvo (stočarstvo), neophodno je raditi na povećanju:</w:t>
      </w:r>
    </w:p>
    <w:p w:rsidR="000C1FD9" w:rsidRPr="003C66FF" w:rsidRDefault="000C1FD9" w:rsidP="000C1FD9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color w:val="000000"/>
          <w:lang w:val="hr-HR"/>
        </w:rPr>
      </w:pPr>
      <w:r w:rsidRPr="003C66FF">
        <w:rPr>
          <w:rFonts w:ascii="Times New Roman" w:hAnsi="Times New Roman"/>
          <w:color w:val="000000"/>
          <w:lang w:val="hr-HR"/>
        </w:rPr>
        <w:t>proizvodnje stočne hrane,</w:t>
      </w:r>
    </w:p>
    <w:p w:rsidR="000C1FD9" w:rsidRPr="003C66FF" w:rsidRDefault="000C1FD9" w:rsidP="000C1FD9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color w:val="000000"/>
          <w:lang w:val="hr-HR"/>
        </w:rPr>
      </w:pPr>
      <w:r w:rsidRPr="003C66FF">
        <w:rPr>
          <w:rFonts w:ascii="Times New Roman" w:hAnsi="Times New Roman"/>
          <w:color w:val="000000"/>
          <w:lang w:val="hr-HR"/>
        </w:rPr>
        <w:t>odgovarajućih objekata i opreme za uzgoj životinja</w:t>
      </w:r>
    </w:p>
    <w:p w:rsidR="000C1FD9" w:rsidRPr="008544E8" w:rsidRDefault="000C1FD9" w:rsidP="000C1FD9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color w:val="000000"/>
          <w:lang w:val="hr-HR"/>
        </w:rPr>
      </w:pPr>
      <w:r w:rsidRPr="003C66FF">
        <w:rPr>
          <w:rFonts w:ascii="Times New Roman" w:hAnsi="Times New Roman"/>
          <w:color w:val="000000"/>
          <w:lang w:val="hr-HR"/>
        </w:rPr>
        <w:t>genetskog potencijala</w:t>
      </w:r>
    </w:p>
    <w:p w:rsidR="000C1FD9" w:rsidRPr="009D4772" w:rsidRDefault="000C1FD9" w:rsidP="000C1FD9">
      <w:pPr>
        <w:widowControl w:val="0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Agrobudžetom za 2019</w:t>
      </w:r>
      <w:r w:rsidRPr="009D4772">
        <w:rPr>
          <w:sz w:val="22"/>
          <w:szCs w:val="22"/>
          <w:lang w:val="sr-Latn-CS"/>
        </w:rPr>
        <w:t>. godinu, u sektoru stočarstva, opredijeljena su sredstva za sljedeće mjere podrške:</w:t>
      </w:r>
    </w:p>
    <w:p w:rsidR="000C1FD9" w:rsidRDefault="000C1FD9" w:rsidP="000C1FD9">
      <w:pPr>
        <w:pStyle w:val="ListParagraph"/>
        <w:widowControl w:val="0"/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9D4772">
        <w:rPr>
          <w:rFonts w:ascii="Times New Roman" w:hAnsi="Times New Roman"/>
          <w:color w:val="000000"/>
        </w:rPr>
        <w:t>direktna podrška stočarskoj proizvodnji</w:t>
      </w:r>
    </w:p>
    <w:p w:rsidR="000C1FD9" w:rsidRDefault="000C1FD9" w:rsidP="000C1FD9">
      <w:pPr>
        <w:pStyle w:val="ListParagraph"/>
        <w:widowControl w:val="0"/>
        <w:numPr>
          <w:ilvl w:val="0"/>
          <w:numId w:val="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premije u stočarstvu isplaćeno je </w:t>
      </w:r>
      <w:r>
        <w:rPr>
          <w:rFonts w:ascii="Times New Roman" w:hAnsi="Times New Roman"/>
          <w:b/>
          <w:color w:val="000000"/>
        </w:rPr>
        <w:t>120.470</w:t>
      </w:r>
      <w:r w:rsidRPr="00570EAD">
        <w:rPr>
          <w:rFonts w:ascii="Times New Roman" w:hAnsi="Times New Roman"/>
          <w:b/>
          <w:color w:val="000000"/>
        </w:rPr>
        <w:t>,00</w:t>
      </w:r>
      <w:r>
        <w:rPr>
          <w:rFonts w:ascii="Times New Roman" w:hAnsi="Times New Roman"/>
          <w:b/>
          <w:color w:val="000000"/>
        </w:rPr>
        <w:t xml:space="preserve"> </w:t>
      </w:r>
      <w:r w:rsidRPr="00570EAD">
        <w:rPr>
          <w:rFonts w:ascii="Times New Roman" w:hAnsi="Times New Roman"/>
          <w:b/>
          <w:color w:val="000000"/>
        </w:rPr>
        <w:t>€</w:t>
      </w:r>
      <w:r>
        <w:rPr>
          <w:rFonts w:ascii="Times New Roman" w:hAnsi="Times New Roman"/>
          <w:color w:val="000000"/>
        </w:rPr>
        <w:t xml:space="preserve"> za </w:t>
      </w:r>
      <w:r>
        <w:rPr>
          <w:rFonts w:ascii="Times New Roman" w:hAnsi="Times New Roman"/>
          <w:b/>
          <w:color w:val="000000"/>
        </w:rPr>
        <w:t xml:space="preserve">230 </w:t>
      </w:r>
      <w:r>
        <w:rPr>
          <w:rFonts w:ascii="Times New Roman" w:hAnsi="Times New Roman"/>
          <w:color w:val="000000"/>
        </w:rPr>
        <w:t>poljoprivrednih proizvođača.</w:t>
      </w:r>
    </w:p>
    <w:p w:rsidR="000C1FD9" w:rsidRPr="00767AE5" w:rsidRDefault="000C1FD9" w:rsidP="000C1FD9">
      <w:pPr>
        <w:pStyle w:val="ListParagraph"/>
        <w:widowControl w:val="0"/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767AE5">
        <w:rPr>
          <w:rFonts w:ascii="Times New Roman" w:hAnsi="Times New Roman"/>
          <w:color w:val="000000"/>
        </w:rPr>
        <w:t xml:space="preserve">Za podršku preradi mlijeka na gazdinstvu isplaćeno je </w:t>
      </w:r>
      <w:r w:rsidRPr="00767AE5">
        <w:rPr>
          <w:rFonts w:ascii="Times New Roman" w:hAnsi="Times New Roman"/>
          <w:b/>
          <w:color w:val="000000"/>
        </w:rPr>
        <w:t xml:space="preserve">24.525,89 € </w:t>
      </w:r>
      <w:r w:rsidRPr="00767AE5">
        <w:rPr>
          <w:rFonts w:ascii="Times New Roman" w:hAnsi="Times New Roman"/>
          <w:color w:val="000000"/>
        </w:rPr>
        <w:t xml:space="preserve">za </w:t>
      </w:r>
      <w:r w:rsidRPr="00767AE5">
        <w:rPr>
          <w:rFonts w:ascii="Times New Roman" w:hAnsi="Times New Roman"/>
          <w:b/>
          <w:color w:val="000000"/>
        </w:rPr>
        <w:t>42</w:t>
      </w:r>
      <w:r w:rsidRPr="00767AE5">
        <w:rPr>
          <w:rFonts w:ascii="Times New Roman" w:hAnsi="Times New Roman"/>
          <w:color w:val="000000"/>
        </w:rPr>
        <w:t xml:space="preserve"> poljoprivrednih proizvođača.</w:t>
      </w:r>
    </w:p>
    <w:p w:rsidR="000C1FD9" w:rsidRDefault="000C1FD9" w:rsidP="000C1FD9">
      <w:pPr>
        <w:pStyle w:val="ListParagraph"/>
        <w:widowControl w:val="0"/>
        <w:numPr>
          <w:ilvl w:val="0"/>
          <w:numId w:val="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 w:rsidRPr="009D4772">
        <w:rPr>
          <w:rFonts w:ascii="Times New Roman" w:hAnsi="Times New Roman"/>
          <w:color w:val="000000"/>
        </w:rPr>
        <w:t>od</w:t>
      </w:r>
      <w:r>
        <w:rPr>
          <w:rFonts w:ascii="Times New Roman" w:hAnsi="Times New Roman"/>
          <w:color w:val="000000"/>
        </w:rPr>
        <w:t xml:space="preserve">rška unapređenju kvaliteta sirovog </w:t>
      </w:r>
      <w:r w:rsidRPr="009D4772">
        <w:rPr>
          <w:rFonts w:ascii="Times New Roman" w:hAnsi="Times New Roman"/>
          <w:color w:val="000000"/>
        </w:rPr>
        <w:t xml:space="preserve"> mlijeka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10.100,00 </w:t>
      </w:r>
      <w:r w:rsidRPr="00570EAD">
        <w:rPr>
          <w:rFonts w:ascii="Times New Roman" w:hAnsi="Times New Roman"/>
          <w:b/>
          <w:color w:val="000000"/>
        </w:rPr>
        <w:t>€</w:t>
      </w:r>
      <w:r>
        <w:rPr>
          <w:rFonts w:ascii="Times New Roman" w:hAnsi="Times New Roman"/>
          <w:color w:val="000000"/>
        </w:rPr>
        <w:t>.</w:t>
      </w:r>
    </w:p>
    <w:p w:rsidR="000C1FD9" w:rsidRPr="009D4772" w:rsidRDefault="000C1FD9" w:rsidP="000C1FD9">
      <w:pPr>
        <w:pStyle w:val="ListParagraph"/>
        <w:widowControl w:val="0"/>
        <w:ind w:left="83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Z</w:t>
      </w:r>
      <w:r w:rsidRPr="009D4772">
        <w:rPr>
          <w:rFonts w:ascii="Times New Roman" w:hAnsi="Times New Roman"/>
          <w:color w:val="000000"/>
        </w:rPr>
        <w:t>a otkup i preradu mlijeka</w:t>
      </w:r>
      <w:r>
        <w:rPr>
          <w:rFonts w:ascii="Times New Roman" w:hAnsi="Times New Roman"/>
          <w:color w:val="000000"/>
        </w:rPr>
        <w:t xml:space="preserve"> za osam mjeseci isplaćeno je</w:t>
      </w:r>
      <w:r w:rsidRPr="009D477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112.262,50 </w:t>
      </w:r>
      <w:r w:rsidRPr="00570EAD">
        <w:rPr>
          <w:rFonts w:ascii="Times New Roman" w:hAnsi="Times New Roman"/>
          <w:b/>
          <w:color w:val="000000"/>
        </w:rPr>
        <w:t>€</w:t>
      </w:r>
      <w:r>
        <w:rPr>
          <w:rFonts w:ascii="Times New Roman" w:hAnsi="Times New Roman"/>
          <w:color w:val="000000"/>
        </w:rPr>
        <w:t xml:space="preserve"> </w:t>
      </w:r>
      <w:r w:rsidRPr="009D4772">
        <w:rPr>
          <w:rFonts w:ascii="Times New Roman" w:hAnsi="Times New Roman"/>
          <w:color w:val="000000"/>
        </w:rPr>
        <w:t>.</w:t>
      </w:r>
    </w:p>
    <w:p w:rsidR="000C1FD9" w:rsidRDefault="000C1FD9" w:rsidP="000C1FD9">
      <w:pPr>
        <w:pStyle w:val="ListParagraph"/>
        <w:widowControl w:val="0"/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9D4772">
        <w:rPr>
          <w:rFonts w:ascii="Times New Roman" w:hAnsi="Times New Roman"/>
          <w:color w:val="000000"/>
        </w:rPr>
        <w:lastRenderedPageBreak/>
        <w:t>program unapređivanja stočarstva</w:t>
      </w:r>
      <w:r>
        <w:rPr>
          <w:rFonts w:ascii="Times New Roman" w:hAnsi="Times New Roman"/>
          <w:color w:val="000000"/>
        </w:rPr>
        <w:t xml:space="preserve"> - premije za licencirane bikove, pastuve, steone junice u čistoj rasi i krmače  i suprasne nazimice ukupno je  isplaćeno  </w:t>
      </w:r>
      <w:r>
        <w:rPr>
          <w:rFonts w:ascii="Times New Roman" w:hAnsi="Times New Roman"/>
          <w:b/>
          <w:color w:val="000000"/>
        </w:rPr>
        <w:t xml:space="preserve">10.230 </w:t>
      </w:r>
      <w:r w:rsidRPr="00570EAD">
        <w:rPr>
          <w:rFonts w:ascii="Times New Roman" w:hAnsi="Times New Roman"/>
          <w:b/>
          <w:color w:val="000000"/>
        </w:rPr>
        <w:t>€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za </w:t>
      </w:r>
      <w:r>
        <w:rPr>
          <w:rFonts w:ascii="Times New Roman" w:hAnsi="Times New Roman"/>
          <w:b/>
          <w:color w:val="000000"/>
        </w:rPr>
        <w:t xml:space="preserve">52 </w:t>
      </w:r>
      <w:r>
        <w:rPr>
          <w:rFonts w:ascii="Times New Roman" w:hAnsi="Times New Roman"/>
          <w:color w:val="000000"/>
        </w:rPr>
        <w:t>proizvođača.</w:t>
      </w:r>
    </w:p>
    <w:p w:rsidR="00C949C7" w:rsidRPr="00093AE8" w:rsidRDefault="000C1FD9" w:rsidP="00093AE8">
      <w:pPr>
        <w:pStyle w:val="ListParagraph"/>
        <w:widowControl w:val="0"/>
        <w:numPr>
          <w:ilvl w:val="0"/>
          <w:numId w:val="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 premije u stočarstvu</w:t>
      </w:r>
      <w:r w:rsidR="00AF5C20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za organizovani to</w:t>
      </w:r>
      <w:r w:rsidR="00AF5C20"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 junadi, bikova i volova u prvoj polovini 2019 godine isplaćeno je ukupno </w:t>
      </w:r>
      <w:r w:rsidRPr="00222CDA">
        <w:rPr>
          <w:rFonts w:ascii="Times New Roman" w:hAnsi="Times New Roman"/>
          <w:b/>
          <w:color w:val="000000"/>
        </w:rPr>
        <w:t>5.040,00</w:t>
      </w:r>
      <w:r>
        <w:rPr>
          <w:rFonts w:ascii="Times New Roman" w:hAnsi="Times New Roman"/>
          <w:color w:val="000000"/>
        </w:rPr>
        <w:t xml:space="preserve"> </w:t>
      </w:r>
      <w:r w:rsidRPr="00570EAD">
        <w:rPr>
          <w:rFonts w:ascii="Times New Roman" w:hAnsi="Times New Roman"/>
          <w:b/>
          <w:color w:val="000000"/>
        </w:rPr>
        <w:t>€</w:t>
      </w:r>
      <w:r>
        <w:rPr>
          <w:rFonts w:ascii="Times New Roman" w:hAnsi="Times New Roman"/>
          <w:color w:val="000000"/>
        </w:rPr>
        <w:t xml:space="preserve"> za </w:t>
      </w:r>
      <w:r w:rsidRPr="00222CDA"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korisnika.</w:t>
      </w:r>
    </w:p>
    <w:p w:rsidR="00C949C7" w:rsidRDefault="00C949C7"/>
    <w:p w:rsidR="00C05D8F" w:rsidRDefault="00C05D8F"/>
    <w:p w:rsidR="00C05D8F" w:rsidRDefault="00C05D8F"/>
    <w:p w:rsidR="000C1FD9" w:rsidRPr="00A30B81" w:rsidRDefault="000C1FD9" w:rsidP="000C1FD9">
      <w:pPr>
        <w:widowControl w:val="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1.6</w:t>
      </w:r>
      <w:r w:rsidRPr="00A30B81">
        <w:rPr>
          <w:b/>
          <w:sz w:val="22"/>
          <w:szCs w:val="22"/>
          <w:lang w:val="sr-Latn-CS"/>
        </w:rPr>
        <w:t>. Pčelarstvo</w:t>
      </w:r>
    </w:p>
    <w:p w:rsidR="000C1FD9" w:rsidRPr="00A30B81" w:rsidRDefault="000C1FD9" w:rsidP="000C1FD9">
      <w:pPr>
        <w:widowControl w:val="0"/>
        <w:jc w:val="both"/>
        <w:rPr>
          <w:b/>
          <w:sz w:val="22"/>
          <w:szCs w:val="22"/>
          <w:lang w:val="sr-Latn-CS"/>
        </w:rPr>
      </w:pPr>
    </w:p>
    <w:p w:rsidR="000C1FD9" w:rsidRPr="00A30B81" w:rsidRDefault="000C1FD9" w:rsidP="000C1FD9">
      <w:pPr>
        <w:tabs>
          <w:tab w:val="left" w:pos="567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 xml:space="preserve">          </w:t>
      </w:r>
      <w:proofErr w:type="gramStart"/>
      <w:r w:rsidRPr="00A30B81">
        <w:rPr>
          <w:sz w:val="22"/>
          <w:szCs w:val="22"/>
        </w:rPr>
        <w:t>Izuzetni  uslovi</w:t>
      </w:r>
      <w:proofErr w:type="gramEnd"/>
      <w:r w:rsidRPr="00A30B81">
        <w:rPr>
          <w:sz w:val="22"/>
          <w:szCs w:val="22"/>
        </w:rPr>
        <w:t xml:space="preserve"> mediteranske i </w:t>
      </w:r>
      <w:r w:rsidRPr="00A30B81">
        <w:rPr>
          <w:sz w:val="22"/>
          <w:szCs w:val="22"/>
          <w:lang w:val="sr-Latn-CS"/>
        </w:rPr>
        <w:t>kontinentalne klime daju na ovom području med visokog kvaliteta. Obilje sunca i toplote i relativno mali broj dana sa padavinama, povoljna vlažnost vazduha i dobra provjetrenost čine osnovne klimatske karakteristike i svrstavaju Podgoricu u oblast gdje pčele imaju povoljno stanište.U Crnoj Gori postoji oko 50.000 košnica od čega 10.000 u Glavnom gradu sa proizvodnjom meda od oko 100 tona ili 10 kg po košnici.</w:t>
      </w:r>
    </w:p>
    <w:p w:rsidR="000C1FD9" w:rsidRPr="00E5695A" w:rsidRDefault="000C1FD9" w:rsidP="000C1FD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</w:rPr>
        <w:t xml:space="preserve">        </w:t>
      </w:r>
      <w:r w:rsidRPr="00A30B81">
        <w:rPr>
          <w:sz w:val="22"/>
          <w:szCs w:val="22"/>
        </w:rPr>
        <w:t>„Udruženje pčelara Podgorice</w:t>
      </w:r>
      <w:proofErr w:type="gramStart"/>
      <w:r w:rsidRPr="00A30B81">
        <w:rPr>
          <w:sz w:val="22"/>
          <w:szCs w:val="22"/>
        </w:rPr>
        <w:t>“ je</w:t>
      </w:r>
      <w:proofErr w:type="gramEnd"/>
      <w:r w:rsidRPr="00A30B81">
        <w:rPr>
          <w:sz w:val="22"/>
          <w:szCs w:val="22"/>
        </w:rPr>
        <w:t xml:space="preserve"> i ove, kao i prethodnih godina, u saradnji sa Glavnim gradom </w:t>
      </w:r>
      <w:r>
        <w:rPr>
          <w:sz w:val="22"/>
          <w:szCs w:val="22"/>
        </w:rPr>
        <w:t>27</w:t>
      </w:r>
      <w:r w:rsidR="00F72259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,28</w:t>
      </w:r>
      <w:proofErr w:type="gramEnd"/>
      <w:r w:rsidR="00F72259">
        <w:rPr>
          <w:sz w:val="22"/>
          <w:szCs w:val="22"/>
        </w:rPr>
        <w:t>.</w:t>
      </w:r>
      <w:r>
        <w:rPr>
          <w:sz w:val="22"/>
          <w:szCs w:val="22"/>
        </w:rPr>
        <w:t>, i 29 septembra organizovalo XX</w:t>
      </w:r>
      <w:r w:rsidRPr="00A30B81">
        <w:rPr>
          <w:sz w:val="22"/>
          <w:szCs w:val="22"/>
        </w:rPr>
        <w:t xml:space="preserve">V manifestaciju „Podgorički dani meda“. Manifestacija je imala međunarodni karakter </w:t>
      </w:r>
      <w:proofErr w:type="gramStart"/>
      <w:r w:rsidRPr="00A30B81">
        <w:rPr>
          <w:sz w:val="22"/>
          <w:szCs w:val="22"/>
        </w:rPr>
        <w:t>sa</w:t>
      </w:r>
      <w:proofErr w:type="gramEnd"/>
      <w:r w:rsidRPr="00A30B81">
        <w:rPr>
          <w:sz w:val="22"/>
          <w:szCs w:val="22"/>
        </w:rPr>
        <w:t xml:space="preserve"> ukupno 60 izlagača. </w:t>
      </w:r>
      <w:proofErr w:type="gramStart"/>
      <w:r w:rsidRPr="00A30B81">
        <w:rPr>
          <w:sz w:val="22"/>
          <w:szCs w:val="22"/>
        </w:rPr>
        <w:t>Ova Manifestacija značajno doprinosi turističkom i kulturnom imidžu Podgorice i Crne Gore.</w:t>
      </w:r>
      <w:proofErr w:type="gramEnd"/>
      <w:r w:rsidRPr="00A30B81">
        <w:rPr>
          <w:sz w:val="22"/>
          <w:szCs w:val="22"/>
        </w:rPr>
        <w:t xml:space="preserve"> Takođe, Pčelarska organizacija je organizovala, u saradnj</w:t>
      </w:r>
      <w:r>
        <w:rPr>
          <w:sz w:val="22"/>
          <w:szCs w:val="22"/>
        </w:rPr>
        <w:t xml:space="preserve">i </w:t>
      </w:r>
      <w:proofErr w:type="gramStart"/>
      <w:r>
        <w:rPr>
          <w:sz w:val="22"/>
          <w:szCs w:val="22"/>
        </w:rPr>
        <w:t>sa</w:t>
      </w:r>
      <w:proofErr w:type="gramEnd"/>
      <w:r>
        <w:rPr>
          <w:sz w:val="22"/>
          <w:szCs w:val="22"/>
        </w:rPr>
        <w:t xml:space="preserve"> Glavnim gradom, u maju 2019</w:t>
      </w:r>
      <w:r w:rsidRPr="00A30B81">
        <w:rPr>
          <w:sz w:val="22"/>
          <w:szCs w:val="22"/>
        </w:rPr>
        <w:t xml:space="preserve">. </w:t>
      </w:r>
      <w:proofErr w:type="gramStart"/>
      <w:r w:rsidRPr="00A30B81">
        <w:rPr>
          <w:sz w:val="22"/>
          <w:szCs w:val="22"/>
        </w:rPr>
        <w:t>godine</w:t>
      </w:r>
      <w:proofErr w:type="gramEnd"/>
      <w:r w:rsidRPr="00A30B81">
        <w:rPr>
          <w:sz w:val="22"/>
          <w:szCs w:val="22"/>
        </w:rPr>
        <w:t xml:space="preserve"> „Pčela</w:t>
      </w:r>
      <w:r>
        <w:rPr>
          <w:sz w:val="22"/>
          <w:szCs w:val="22"/>
        </w:rPr>
        <w:t>rsku slavu-Spasov dan“, u Lijevoj Rijeci</w:t>
      </w:r>
      <w:r w:rsidRPr="00A30B81">
        <w:rPr>
          <w:sz w:val="22"/>
          <w:szCs w:val="22"/>
        </w:rPr>
        <w:t xml:space="preserve"> na kojoj je bilo prisutno oko 150 pčelara.</w:t>
      </w:r>
      <w:r w:rsidRPr="00C171C1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14</w:t>
      </w:r>
      <w:r w:rsidRPr="007E12B6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 xml:space="preserve">10.2019. godine. Udruženje pčelara Podgorice je organizovalo i </w:t>
      </w:r>
      <w:r w:rsidR="00F72259">
        <w:rPr>
          <w:sz w:val="22"/>
          <w:szCs w:val="22"/>
          <w:lang w:val="pl-PL"/>
        </w:rPr>
        <w:t xml:space="preserve"> studijsko putovanje u Republiku Srpsku</w:t>
      </w:r>
      <w:r>
        <w:rPr>
          <w:sz w:val="22"/>
          <w:szCs w:val="22"/>
          <w:lang w:val="pl-PL"/>
        </w:rPr>
        <w:t xml:space="preserve"> , tačnije Banja Luku i Gradišku.</w:t>
      </w:r>
      <w:r w:rsidRPr="007E12B6">
        <w:rPr>
          <w:sz w:val="22"/>
          <w:szCs w:val="22"/>
          <w:lang w:val="pl-PL"/>
        </w:rPr>
        <w:t xml:space="preserve"> </w:t>
      </w:r>
    </w:p>
    <w:p w:rsidR="000C1FD9" w:rsidRPr="007F310B" w:rsidRDefault="000C1FD9" w:rsidP="000C1FD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„Udruženje pčelara Crnogorska pčela” u saradnji sa Glavnim gradom Podgorica  6</w:t>
      </w:r>
      <w:r w:rsidR="00F72259">
        <w:rPr>
          <w:sz w:val="22"/>
          <w:szCs w:val="22"/>
          <w:lang w:val="pl-PL"/>
        </w:rPr>
        <w:t xml:space="preserve">. </w:t>
      </w:r>
      <w:r>
        <w:rPr>
          <w:sz w:val="22"/>
          <w:szCs w:val="22"/>
          <w:lang w:val="pl-PL"/>
        </w:rPr>
        <w:t>,7</w:t>
      </w:r>
      <w:r w:rsidR="00F72259">
        <w:rPr>
          <w:sz w:val="22"/>
          <w:szCs w:val="22"/>
          <w:lang w:val="pl-PL"/>
        </w:rPr>
        <w:t xml:space="preserve">. </w:t>
      </w:r>
      <w:r>
        <w:rPr>
          <w:sz w:val="22"/>
          <w:szCs w:val="22"/>
          <w:lang w:val="pl-PL"/>
        </w:rPr>
        <w:t>i 8 sep</w:t>
      </w:r>
      <w:r w:rsidR="00F72259">
        <w:rPr>
          <w:sz w:val="22"/>
          <w:szCs w:val="22"/>
          <w:lang w:val="pl-PL"/>
        </w:rPr>
        <w:t>tembra 2019. godine organizovalo</w:t>
      </w:r>
      <w:r>
        <w:rPr>
          <w:sz w:val="22"/>
          <w:szCs w:val="22"/>
          <w:lang w:val="pl-PL"/>
        </w:rPr>
        <w:t xml:space="preserve"> je pčelarsku manifestaci</w:t>
      </w:r>
      <w:r w:rsidR="00F72259">
        <w:rPr>
          <w:sz w:val="22"/>
          <w:szCs w:val="22"/>
          <w:lang w:val="pl-PL"/>
        </w:rPr>
        <w:t>ju</w:t>
      </w:r>
      <w:r>
        <w:rPr>
          <w:sz w:val="22"/>
          <w:szCs w:val="22"/>
          <w:lang w:val="pl-PL"/>
        </w:rPr>
        <w:t>.</w:t>
      </w:r>
      <w:r w:rsidRPr="007F310B">
        <w:rPr>
          <w:sz w:val="22"/>
          <w:szCs w:val="22"/>
        </w:rPr>
        <w:t xml:space="preserve"> </w:t>
      </w:r>
      <w:r w:rsidRPr="00A30B81">
        <w:rPr>
          <w:sz w:val="22"/>
          <w:szCs w:val="22"/>
        </w:rPr>
        <w:t>Manifestacija je imala m</w:t>
      </w:r>
      <w:r>
        <w:rPr>
          <w:sz w:val="22"/>
          <w:szCs w:val="22"/>
        </w:rPr>
        <w:t xml:space="preserve">eđunarodni karakter </w:t>
      </w:r>
      <w:proofErr w:type="gramStart"/>
      <w:r>
        <w:rPr>
          <w:sz w:val="22"/>
          <w:szCs w:val="22"/>
        </w:rPr>
        <w:t>sa</w:t>
      </w:r>
      <w:proofErr w:type="gramEnd"/>
      <w:r>
        <w:rPr>
          <w:sz w:val="22"/>
          <w:szCs w:val="22"/>
        </w:rPr>
        <w:t xml:space="preserve"> ukupno 32</w:t>
      </w:r>
      <w:r w:rsidRPr="00A30B81">
        <w:rPr>
          <w:sz w:val="22"/>
          <w:szCs w:val="22"/>
        </w:rPr>
        <w:t xml:space="preserve"> izlagača</w:t>
      </w:r>
      <w:r>
        <w:rPr>
          <w:sz w:val="22"/>
          <w:szCs w:val="22"/>
        </w:rPr>
        <w:t xml:space="preserve"> iz zemlje i regiona.</w:t>
      </w:r>
    </w:p>
    <w:p w:rsidR="000C1FD9" w:rsidRPr="00A30B81" w:rsidRDefault="000C1FD9" w:rsidP="000C1FD9">
      <w:pPr>
        <w:widowControl w:val="0"/>
        <w:tabs>
          <w:tab w:val="center" w:pos="4680"/>
        </w:tabs>
        <w:jc w:val="both"/>
        <w:rPr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ab/>
      </w:r>
    </w:p>
    <w:p w:rsidR="000C1FD9" w:rsidRPr="00A30B81" w:rsidRDefault="000C1FD9" w:rsidP="000C1FD9">
      <w:pPr>
        <w:widowControl w:val="0"/>
        <w:jc w:val="both"/>
        <w:rPr>
          <w:sz w:val="22"/>
          <w:szCs w:val="22"/>
        </w:rPr>
      </w:pPr>
    </w:p>
    <w:p w:rsidR="000C1FD9" w:rsidRPr="00A30B81" w:rsidRDefault="000C1FD9" w:rsidP="000C1FD9">
      <w:pPr>
        <w:jc w:val="both"/>
        <w:rPr>
          <w:b/>
        </w:rPr>
      </w:pPr>
      <w:r>
        <w:rPr>
          <w:b/>
        </w:rPr>
        <w:t xml:space="preserve">   1.7</w:t>
      </w:r>
      <w:r w:rsidRPr="00A30B81">
        <w:rPr>
          <w:b/>
        </w:rPr>
        <w:t>. Organska proizvodnja</w:t>
      </w:r>
    </w:p>
    <w:p w:rsidR="000C1FD9" w:rsidRPr="00A30B81" w:rsidRDefault="000C1FD9" w:rsidP="000C1FD9">
      <w:pPr>
        <w:widowControl w:val="0"/>
        <w:jc w:val="both"/>
        <w:rPr>
          <w:b/>
          <w:sz w:val="22"/>
          <w:szCs w:val="22"/>
          <w:lang w:val="sr-Latn-CS"/>
        </w:rPr>
      </w:pPr>
    </w:p>
    <w:p w:rsidR="000C1FD9" w:rsidRPr="00F66093" w:rsidRDefault="000C1FD9" w:rsidP="000C1FD9">
      <w:pPr>
        <w:jc w:val="both"/>
        <w:rPr>
          <w:sz w:val="22"/>
          <w:szCs w:val="22"/>
        </w:rPr>
      </w:pPr>
      <w:r w:rsidRPr="00A30B81">
        <w:rPr>
          <w:lang w:val="sr-Latn-CS"/>
        </w:rPr>
        <w:t xml:space="preserve">     </w:t>
      </w:r>
      <w:r>
        <w:rPr>
          <w:sz w:val="22"/>
          <w:szCs w:val="22"/>
          <w:lang w:val="sr-Latn-CS"/>
        </w:rPr>
        <w:t xml:space="preserve">    </w:t>
      </w:r>
      <w:r w:rsidRPr="00F66093">
        <w:rPr>
          <w:sz w:val="22"/>
          <w:szCs w:val="22"/>
        </w:rPr>
        <w:t xml:space="preserve">Poljoprivredno zemljište i vodni resursi Crne Gore su u velikoj mjeri sačuvani </w:t>
      </w:r>
      <w:proofErr w:type="gramStart"/>
      <w:r w:rsidRPr="00F66093">
        <w:rPr>
          <w:sz w:val="22"/>
          <w:szCs w:val="22"/>
        </w:rPr>
        <w:t>od</w:t>
      </w:r>
      <w:proofErr w:type="gramEnd"/>
      <w:r w:rsidRPr="00F66093">
        <w:rPr>
          <w:sz w:val="22"/>
          <w:szCs w:val="22"/>
        </w:rPr>
        <w:t xml:space="preserve"> industrijskog zagađenja i kao takvi odgovarajućim korišćenjem mogu obezbjediti proizvodnju organske hrane (mesa i mliječnih proizvoda, meda, ribe, povrća, voća, kao i prirodne čiste i pitke vode). </w:t>
      </w:r>
      <w:proofErr w:type="gramStart"/>
      <w:r w:rsidRPr="00F66093">
        <w:rPr>
          <w:sz w:val="22"/>
          <w:szCs w:val="22"/>
        </w:rPr>
        <w:t>Dakle, postoji veliki potencijal za organsku proizvodnju.</w:t>
      </w:r>
      <w:proofErr w:type="gramEnd"/>
      <w:r w:rsidRPr="00F66093">
        <w:rPr>
          <w:sz w:val="22"/>
          <w:szCs w:val="22"/>
        </w:rPr>
        <w:t xml:space="preserve"> Imajući u vidu da su sistemi poljoprivredne proizvodnje u velikoj mjeri ekstenzivni i </w:t>
      </w:r>
      <w:proofErr w:type="gramStart"/>
      <w:r w:rsidRPr="00F66093">
        <w:rPr>
          <w:sz w:val="22"/>
          <w:szCs w:val="22"/>
        </w:rPr>
        <w:t>sa</w:t>
      </w:r>
      <w:proofErr w:type="gramEnd"/>
      <w:r w:rsidRPr="00F66093">
        <w:rPr>
          <w:sz w:val="22"/>
          <w:szCs w:val="22"/>
        </w:rPr>
        <w:t xml:space="preserve"> ograničenom upotrebom hemijskih pesticida i đubriva, evidentno je da je prelazak na metode organske proizvodnje manje komplikovan. </w:t>
      </w:r>
    </w:p>
    <w:p w:rsidR="000C1FD9" w:rsidRPr="00F66093" w:rsidRDefault="000C1FD9" w:rsidP="000C1F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Pr="00F66093">
        <w:rPr>
          <w:sz w:val="22"/>
          <w:szCs w:val="22"/>
        </w:rPr>
        <w:t>Od 200</w:t>
      </w:r>
      <w:r w:rsidR="00A00AE1">
        <w:rPr>
          <w:sz w:val="22"/>
          <w:szCs w:val="22"/>
        </w:rPr>
        <w:t>7.</w:t>
      </w:r>
      <w:proofErr w:type="gramEnd"/>
      <w:r w:rsidR="00A00AE1">
        <w:rPr>
          <w:sz w:val="22"/>
          <w:szCs w:val="22"/>
        </w:rPr>
        <w:t xml:space="preserve"> </w:t>
      </w:r>
      <w:proofErr w:type="gramStart"/>
      <w:r w:rsidR="00A00AE1">
        <w:rPr>
          <w:sz w:val="22"/>
          <w:szCs w:val="22"/>
        </w:rPr>
        <w:t>godine</w:t>
      </w:r>
      <w:proofErr w:type="gramEnd"/>
      <w:r w:rsidR="00A00AE1">
        <w:rPr>
          <w:sz w:val="22"/>
          <w:szCs w:val="22"/>
        </w:rPr>
        <w:t xml:space="preserve"> DOO </w:t>
      </w:r>
      <w:r w:rsidR="00F72259">
        <w:rPr>
          <w:sz w:val="22"/>
          <w:szCs w:val="22"/>
        </w:rPr>
        <w:t>„Monteorganica“, kao s</w:t>
      </w:r>
      <w:r w:rsidRPr="00F66093">
        <w:rPr>
          <w:sz w:val="22"/>
          <w:szCs w:val="22"/>
        </w:rPr>
        <w:t>ertifikaciono tijelo</w:t>
      </w:r>
      <w:r w:rsidR="00A00AE1">
        <w:rPr>
          <w:sz w:val="22"/>
          <w:szCs w:val="22"/>
        </w:rPr>
        <w:t xml:space="preserve"> za  proizvode organske proizvodnje</w:t>
      </w:r>
      <w:r w:rsidRPr="00F66093">
        <w:rPr>
          <w:sz w:val="22"/>
          <w:szCs w:val="22"/>
        </w:rPr>
        <w:t>, vrši registraciju proizvođača koji se bave ovim vidom proizvodnje na teritoriji Crne Gore. Prema podacima Ministarstva poljoprivr</w:t>
      </w:r>
      <w:r w:rsidR="00F72259">
        <w:rPr>
          <w:sz w:val="22"/>
          <w:szCs w:val="22"/>
        </w:rPr>
        <w:t xml:space="preserve">ede i ruralnog razvoja, </w:t>
      </w:r>
      <w:proofErr w:type="gramStart"/>
      <w:r w:rsidR="00F72259">
        <w:rPr>
          <w:sz w:val="22"/>
          <w:szCs w:val="22"/>
        </w:rPr>
        <w:t>te</w:t>
      </w:r>
      <w:proofErr w:type="gramEnd"/>
      <w:r w:rsidR="00F72259">
        <w:rPr>
          <w:sz w:val="22"/>
          <w:szCs w:val="22"/>
        </w:rPr>
        <w:t xml:space="preserve"> tijela za kontrolu i s</w:t>
      </w:r>
      <w:r w:rsidRPr="00F66093">
        <w:rPr>
          <w:sz w:val="22"/>
          <w:szCs w:val="22"/>
        </w:rPr>
        <w:t>ertifikaciju, broj prijavljenih proizvođača za registraciju ove proizvodnje iznosi 240. Međutim</w:t>
      </w:r>
      <w:proofErr w:type="gramStart"/>
      <w:r w:rsidRPr="00F66093">
        <w:rPr>
          <w:sz w:val="22"/>
          <w:szCs w:val="22"/>
        </w:rPr>
        <w:t>,  samo</w:t>
      </w:r>
      <w:proofErr w:type="gramEnd"/>
      <w:r w:rsidRPr="00F66093">
        <w:rPr>
          <w:sz w:val="22"/>
          <w:szCs w:val="22"/>
        </w:rPr>
        <w:t xml:space="preserve"> njih stotinak je u postupku uspostavljanja organske proizvodnje, odnosno dobijanja odgovarajućeg znaka. Naše tržište organske proizvodnje se tek formira, tako da </w:t>
      </w:r>
      <w:proofErr w:type="gramStart"/>
      <w:r w:rsidRPr="00F66093">
        <w:rPr>
          <w:sz w:val="22"/>
          <w:szCs w:val="22"/>
        </w:rPr>
        <w:t>na</w:t>
      </w:r>
      <w:proofErr w:type="gramEnd"/>
      <w:r w:rsidRPr="00F66093">
        <w:rPr>
          <w:sz w:val="22"/>
          <w:szCs w:val="22"/>
        </w:rPr>
        <w:t xml:space="preserve"> njemu nema dovoljno organskih proizvoda i najčešće nemaju problema da nađu put do potrošača.         </w:t>
      </w:r>
    </w:p>
    <w:p w:rsidR="000C1FD9" w:rsidRPr="00F66093" w:rsidRDefault="000C1FD9" w:rsidP="000C1FD9">
      <w:pPr>
        <w:jc w:val="both"/>
        <w:rPr>
          <w:color w:val="000000" w:themeColor="text1"/>
          <w:sz w:val="22"/>
          <w:szCs w:val="22"/>
        </w:rPr>
      </w:pPr>
      <w:r w:rsidRPr="00F66093">
        <w:rPr>
          <w:sz w:val="22"/>
          <w:szCs w:val="22"/>
        </w:rPr>
        <w:t xml:space="preserve">         </w:t>
      </w:r>
      <w:r w:rsidRPr="00F66093">
        <w:rPr>
          <w:color w:val="000000" w:themeColor="text1"/>
          <w:sz w:val="22"/>
          <w:szCs w:val="22"/>
        </w:rPr>
        <w:t xml:space="preserve">Kada je u pitanju područje Glavnog grada, </w:t>
      </w:r>
      <w:r w:rsidRPr="00F66093">
        <w:rPr>
          <w:b/>
          <w:color w:val="000000" w:themeColor="text1"/>
          <w:sz w:val="22"/>
          <w:szCs w:val="22"/>
        </w:rPr>
        <w:t>13</w:t>
      </w:r>
      <w:r w:rsidRPr="00F66093">
        <w:rPr>
          <w:color w:val="000000" w:themeColor="text1"/>
          <w:sz w:val="22"/>
          <w:szCs w:val="22"/>
        </w:rPr>
        <w:t xml:space="preserve"> proizvođača je upisano u Registar proizvođača organske poljoprivrede, od kojih </w:t>
      </w:r>
      <w:r w:rsidRPr="00F66093">
        <w:rPr>
          <w:b/>
          <w:color w:val="000000" w:themeColor="text1"/>
          <w:sz w:val="22"/>
          <w:szCs w:val="22"/>
        </w:rPr>
        <w:t>2</w:t>
      </w:r>
      <w:r w:rsidRPr="00F66093">
        <w:rPr>
          <w:color w:val="000000" w:themeColor="text1"/>
          <w:sz w:val="22"/>
          <w:szCs w:val="22"/>
        </w:rPr>
        <w:t xml:space="preserve"> ima sertifikat za organski proizvod i to  med, smokve i divlji nar.</w:t>
      </w:r>
    </w:p>
    <w:p w:rsidR="000C1FD9" w:rsidRPr="00F66093" w:rsidRDefault="000C1FD9" w:rsidP="000C1FD9">
      <w:pPr>
        <w:jc w:val="both"/>
        <w:rPr>
          <w:color w:val="000000" w:themeColor="text1"/>
          <w:sz w:val="22"/>
          <w:szCs w:val="22"/>
        </w:rPr>
      </w:pPr>
      <w:r w:rsidRPr="00F66093">
        <w:rPr>
          <w:color w:val="000000" w:themeColor="text1"/>
          <w:sz w:val="22"/>
          <w:szCs w:val="22"/>
        </w:rPr>
        <w:t>U</w:t>
      </w:r>
      <w:r w:rsidR="00F72259">
        <w:rPr>
          <w:color w:val="000000" w:themeColor="text1"/>
          <w:sz w:val="22"/>
          <w:szCs w:val="22"/>
        </w:rPr>
        <w:t xml:space="preserve"> glavnom </w:t>
      </w:r>
      <w:proofErr w:type="gramStart"/>
      <w:r w:rsidR="00F72259">
        <w:rPr>
          <w:color w:val="000000" w:themeColor="text1"/>
          <w:sz w:val="22"/>
          <w:szCs w:val="22"/>
        </w:rPr>
        <w:t xml:space="preserve">gradu </w:t>
      </w:r>
      <w:r w:rsidRPr="00F66093">
        <w:rPr>
          <w:color w:val="000000" w:themeColor="text1"/>
          <w:sz w:val="22"/>
          <w:szCs w:val="22"/>
        </w:rPr>
        <w:t xml:space="preserve"> postoji</w:t>
      </w:r>
      <w:proofErr w:type="gramEnd"/>
      <w:r w:rsidRPr="00F66093">
        <w:rPr>
          <w:color w:val="000000" w:themeColor="text1"/>
          <w:sz w:val="22"/>
          <w:szCs w:val="22"/>
        </w:rPr>
        <w:t xml:space="preserve">  Udruženja poljoprivrednika „Organic“ Podgorica koji promovišu organske proizvode na raznim manifestacijama.</w:t>
      </w:r>
    </w:p>
    <w:p w:rsidR="000C1FD9" w:rsidRPr="00F66093" w:rsidRDefault="000C1FD9" w:rsidP="000C1FD9">
      <w:pPr>
        <w:pStyle w:val="ListParagraph"/>
        <w:widowControl w:val="0"/>
        <w:ind w:left="0"/>
        <w:jc w:val="both"/>
        <w:rPr>
          <w:rFonts w:ascii="Times New Roman" w:hAnsi="Times New Roman"/>
          <w:color w:val="000000" w:themeColor="text1"/>
        </w:rPr>
      </w:pPr>
    </w:p>
    <w:p w:rsidR="000C1FD9" w:rsidRDefault="000C1FD9" w:rsidP="000C1FD9">
      <w:pPr>
        <w:pStyle w:val="ListParagraph"/>
        <w:widowControl w:val="0"/>
        <w:ind w:left="0"/>
        <w:jc w:val="both"/>
        <w:rPr>
          <w:rFonts w:ascii="Times New Roman" w:hAnsi="Times New Roman"/>
        </w:rPr>
      </w:pPr>
    </w:p>
    <w:p w:rsidR="000C1FD9" w:rsidRDefault="000C1FD9" w:rsidP="000C1FD9">
      <w:pPr>
        <w:pStyle w:val="ListParagraph"/>
        <w:widowControl w:val="0"/>
        <w:ind w:left="0"/>
        <w:jc w:val="both"/>
        <w:rPr>
          <w:rFonts w:ascii="Times New Roman" w:hAnsi="Times New Roman"/>
        </w:rPr>
      </w:pPr>
    </w:p>
    <w:p w:rsidR="000C1FD9" w:rsidRDefault="000C1FD9" w:rsidP="000C1FD9">
      <w:pPr>
        <w:pStyle w:val="ListParagraph"/>
        <w:widowControl w:val="0"/>
        <w:ind w:left="0"/>
        <w:jc w:val="both"/>
        <w:rPr>
          <w:rFonts w:ascii="Times New Roman" w:hAnsi="Times New Roman"/>
        </w:rPr>
      </w:pPr>
    </w:p>
    <w:p w:rsidR="000C1FD9" w:rsidRDefault="000C1FD9" w:rsidP="000C1FD9">
      <w:pPr>
        <w:pStyle w:val="ListParagraph"/>
        <w:widowControl w:val="0"/>
        <w:ind w:left="0"/>
        <w:jc w:val="both"/>
        <w:rPr>
          <w:rFonts w:ascii="Times New Roman" w:hAnsi="Times New Roman"/>
        </w:rPr>
      </w:pPr>
    </w:p>
    <w:p w:rsidR="000C1FD9" w:rsidRDefault="000C1FD9" w:rsidP="000C1FD9">
      <w:pPr>
        <w:pStyle w:val="ListParagraph"/>
        <w:widowControl w:val="0"/>
        <w:ind w:left="0"/>
        <w:jc w:val="both"/>
        <w:rPr>
          <w:rFonts w:ascii="Times New Roman" w:hAnsi="Times New Roman"/>
        </w:rPr>
      </w:pPr>
    </w:p>
    <w:p w:rsidR="000C1FD9" w:rsidRDefault="000C1FD9" w:rsidP="000C1FD9">
      <w:pPr>
        <w:pStyle w:val="ListParagraph"/>
        <w:widowControl w:val="0"/>
        <w:ind w:left="0"/>
        <w:jc w:val="both"/>
        <w:rPr>
          <w:rFonts w:ascii="Times New Roman" w:hAnsi="Times New Roman"/>
        </w:rPr>
      </w:pPr>
    </w:p>
    <w:p w:rsidR="00E55977" w:rsidRPr="00E33021" w:rsidRDefault="00E55977" w:rsidP="006B6438">
      <w:pPr>
        <w:rPr>
          <w:sz w:val="22"/>
          <w:szCs w:val="22"/>
        </w:rPr>
      </w:pPr>
    </w:p>
    <w:p w:rsidR="000C1FD9" w:rsidRDefault="000C1FD9"/>
    <w:p w:rsidR="000C1FD9" w:rsidRPr="00A86EB5" w:rsidRDefault="000C1FD9" w:rsidP="000C1FD9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 w:rsidRPr="00A86EB5">
        <w:rPr>
          <w:rFonts w:ascii="Times New Roman" w:hAnsi="Times New Roman"/>
          <w:b/>
        </w:rPr>
        <w:t>UKUPNO ULOŽENA SREDSTVA U RAZVOJ POLJOPRIVREDE U GLAVNOM GRADU PODGORICA</w:t>
      </w:r>
    </w:p>
    <w:p w:rsidR="000C1FD9" w:rsidRPr="00A86EB5" w:rsidRDefault="000C1FD9" w:rsidP="000C1FD9">
      <w:pPr>
        <w:widowControl w:val="0"/>
        <w:ind w:left="360"/>
        <w:rPr>
          <w:b/>
          <w:sz w:val="22"/>
          <w:szCs w:val="22"/>
          <w:lang w:val="sr-Latn-CS"/>
        </w:rPr>
      </w:pPr>
    </w:p>
    <w:p w:rsidR="000C1FD9" w:rsidRDefault="000C1FD9" w:rsidP="000C1FD9">
      <w:pPr>
        <w:widowControl w:val="0"/>
        <w:rPr>
          <w:b/>
          <w:color w:val="000000"/>
          <w:sz w:val="22"/>
          <w:szCs w:val="22"/>
          <w:lang w:val="sr-Latn-CS"/>
        </w:rPr>
      </w:pPr>
      <w:r>
        <w:rPr>
          <w:b/>
          <w:color w:val="000000"/>
          <w:sz w:val="22"/>
          <w:szCs w:val="22"/>
          <w:lang w:val="sr-Latn-CS"/>
        </w:rPr>
        <w:t xml:space="preserve">      2</w:t>
      </w:r>
      <w:r w:rsidRPr="003C66FF">
        <w:rPr>
          <w:b/>
          <w:color w:val="000000"/>
          <w:sz w:val="22"/>
          <w:szCs w:val="22"/>
          <w:lang w:val="sr-Latn-CS"/>
        </w:rPr>
        <w:t>.</w:t>
      </w:r>
      <w:r>
        <w:rPr>
          <w:b/>
          <w:color w:val="000000"/>
          <w:sz w:val="22"/>
          <w:szCs w:val="22"/>
          <w:lang w:val="sr-Latn-CS"/>
        </w:rPr>
        <w:t>1</w:t>
      </w:r>
      <w:r w:rsidRPr="003C66FF">
        <w:rPr>
          <w:b/>
          <w:color w:val="000000"/>
          <w:sz w:val="22"/>
          <w:szCs w:val="22"/>
          <w:lang w:val="sr-Latn-CS"/>
        </w:rPr>
        <w:t>. Budžet  Glavnog grada za 201</w:t>
      </w:r>
      <w:r>
        <w:rPr>
          <w:b/>
          <w:color w:val="000000"/>
          <w:sz w:val="22"/>
          <w:szCs w:val="22"/>
          <w:lang w:val="sr-Latn-CS"/>
        </w:rPr>
        <w:t>9</w:t>
      </w:r>
      <w:r w:rsidRPr="003C66FF">
        <w:rPr>
          <w:b/>
          <w:color w:val="000000"/>
          <w:sz w:val="22"/>
          <w:szCs w:val="22"/>
          <w:lang w:val="sr-Latn-CS"/>
        </w:rPr>
        <w:t xml:space="preserve">. godinu </w:t>
      </w:r>
    </w:p>
    <w:p w:rsidR="000C1FD9" w:rsidRPr="003C66FF" w:rsidRDefault="000C1FD9" w:rsidP="000C1FD9">
      <w:pPr>
        <w:widowControl w:val="0"/>
        <w:rPr>
          <w:b/>
          <w:color w:val="000000"/>
          <w:sz w:val="22"/>
          <w:szCs w:val="22"/>
          <w:lang w:val="sr-Latn-CS"/>
        </w:rPr>
      </w:pPr>
    </w:p>
    <w:p w:rsidR="000C1FD9" w:rsidRDefault="000C1FD9" w:rsidP="000C1FD9">
      <w:pPr>
        <w:widowControl w:val="0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Pr="003C66FF">
        <w:rPr>
          <w:sz w:val="22"/>
          <w:szCs w:val="22"/>
        </w:rPr>
        <w:t>Uložena sredstva u razvoj poljoprivrede i ruralnih područja iz Budžeta Glavnog</w:t>
      </w:r>
      <w:r w:rsidR="000442F2">
        <w:rPr>
          <w:sz w:val="22"/>
          <w:szCs w:val="22"/>
        </w:rPr>
        <w:t xml:space="preserve"> grada</w:t>
      </w:r>
      <w:r w:rsidRPr="003C66FF">
        <w:rPr>
          <w:sz w:val="22"/>
          <w:szCs w:val="22"/>
        </w:rPr>
        <w:t>, za protekli period 201</w:t>
      </w:r>
      <w:r>
        <w:rPr>
          <w:sz w:val="22"/>
          <w:szCs w:val="22"/>
        </w:rPr>
        <w:t>9</w:t>
      </w:r>
      <w:r w:rsidRPr="003C66FF">
        <w:rPr>
          <w:sz w:val="22"/>
          <w:szCs w:val="22"/>
        </w:rPr>
        <w:t>.</w:t>
      </w:r>
      <w:proofErr w:type="gramEnd"/>
      <w:r w:rsidRPr="003C66FF">
        <w:rPr>
          <w:sz w:val="22"/>
          <w:szCs w:val="22"/>
        </w:rPr>
        <w:t xml:space="preserve"> </w:t>
      </w:r>
      <w:proofErr w:type="gramStart"/>
      <w:r w:rsidRPr="003C66FF">
        <w:rPr>
          <w:sz w:val="22"/>
          <w:szCs w:val="22"/>
        </w:rPr>
        <w:t>godine</w:t>
      </w:r>
      <w:proofErr w:type="gramEnd"/>
      <w:r w:rsidRPr="003C66FF">
        <w:rPr>
          <w:sz w:val="22"/>
          <w:szCs w:val="22"/>
        </w:rPr>
        <w:t xml:space="preserve"> iznose ukupno </w:t>
      </w:r>
      <w:r>
        <w:rPr>
          <w:b/>
          <w:sz w:val="22"/>
          <w:szCs w:val="22"/>
        </w:rPr>
        <w:t xml:space="preserve">1.486.026,35 </w:t>
      </w:r>
      <w:r w:rsidRPr="003C66FF">
        <w:rPr>
          <w:b/>
          <w:sz w:val="22"/>
          <w:szCs w:val="22"/>
        </w:rPr>
        <w:t xml:space="preserve"> </w:t>
      </w:r>
      <w:r w:rsidRPr="003C66FF">
        <w:rPr>
          <w:sz w:val="22"/>
          <w:szCs w:val="22"/>
        </w:rPr>
        <w:t>eura</w:t>
      </w:r>
      <w:r w:rsidRPr="003C66FF">
        <w:rPr>
          <w:b/>
          <w:sz w:val="22"/>
          <w:szCs w:val="22"/>
        </w:rPr>
        <w:t xml:space="preserve"> </w:t>
      </w:r>
      <w:r w:rsidRPr="003C66FF">
        <w:rPr>
          <w:sz w:val="22"/>
          <w:szCs w:val="22"/>
        </w:rPr>
        <w:t>i realizovana su za  sljedeće aktivnosti:</w:t>
      </w:r>
    </w:p>
    <w:p w:rsidR="00BB22F4" w:rsidRPr="003C66FF" w:rsidRDefault="00BB22F4" w:rsidP="000C1FD9">
      <w:pPr>
        <w:widowControl w:val="0"/>
        <w:tabs>
          <w:tab w:val="left" w:pos="567"/>
        </w:tabs>
        <w:jc w:val="both"/>
        <w:rPr>
          <w:sz w:val="22"/>
          <w:szCs w:val="22"/>
        </w:rPr>
      </w:pPr>
    </w:p>
    <w:p w:rsidR="000C1FD9" w:rsidRPr="00BB22F4" w:rsidRDefault="00517760" w:rsidP="00BB22F4">
      <w:pPr>
        <w:widowControl w:val="0"/>
        <w:jc w:val="center"/>
        <w:rPr>
          <w:sz w:val="22"/>
          <w:szCs w:val="22"/>
          <w:lang w:val="sr-Latn-CS"/>
        </w:rPr>
      </w:pPr>
      <w:r w:rsidRPr="00BB22F4">
        <w:rPr>
          <w:sz w:val="22"/>
          <w:szCs w:val="22"/>
          <w:lang w:val="sr-Latn-CS"/>
        </w:rPr>
        <w:t>Tabela 2</w:t>
      </w:r>
      <w:r w:rsidR="000C1FD9" w:rsidRPr="00BB22F4">
        <w:rPr>
          <w:sz w:val="22"/>
          <w:szCs w:val="22"/>
          <w:lang w:val="sr-Latn-CS"/>
        </w:rPr>
        <w:t>: Struktura opredijeljenih sredstava za razvoj poljoprivrede i ruralnih područja.</w:t>
      </w:r>
    </w:p>
    <w:tbl>
      <w:tblPr>
        <w:tblpPr w:leftFromText="180" w:rightFromText="180" w:vertAnchor="text" w:horzAnchor="margin" w:tblpXSpec="center" w:tblpY="103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1"/>
        <w:gridCol w:w="2980"/>
      </w:tblGrid>
      <w:tr w:rsidR="000C1FD9" w:rsidRPr="003C66FF" w:rsidTr="00072C71">
        <w:trPr>
          <w:trHeight w:val="3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FD9" w:rsidRPr="003C66FF" w:rsidRDefault="000C1FD9" w:rsidP="00072C71">
            <w:pPr>
              <w:widowControl w:val="0"/>
              <w:rPr>
                <w:b/>
                <w:color w:val="FF0000"/>
                <w:lang w:val="sr-Latn-C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FD9" w:rsidRPr="00DE43BE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E43BE">
              <w:rPr>
                <w:b/>
                <w:sz w:val="20"/>
                <w:szCs w:val="20"/>
              </w:rPr>
              <w:t>IZNOS u eurima</w:t>
            </w:r>
          </w:p>
        </w:tc>
      </w:tr>
      <w:tr w:rsidR="000C1FD9" w:rsidRPr="003C66FF" w:rsidTr="00072C71">
        <w:trPr>
          <w:trHeight w:val="31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DE43BE" w:rsidRDefault="000C1FD9" w:rsidP="00072C71">
            <w:pPr>
              <w:widowControl w:val="0"/>
              <w:rPr>
                <w:b/>
                <w:sz w:val="20"/>
                <w:szCs w:val="20"/>
              </w:rPr>
            </w:pPr>
            <w:r w:rsidRPr="00DE43BE">
              <w:rPr>
                <w:b/>
                <w:sz w:val="20"/>
                <w:szCs w:val="20"/>
              </w:rPr>
              <w:t>BUDŽET GLAVNOG GRADA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DE43BE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E43BE">
              <w:rPr>
                <w:b/>
                <w:sz w:val="20"/>
                <w:szCs w:val="20"/>
              </w:rPr>
              <w:t>1.274.026,35</w:t>
            </w:r>
          </w:p>
        </w:tc>
      </w:tr>
      <w:tr w:rsidR="000C1FD9" w:rsidRPr="003C66FF" w:rsidTr="00072C71">
        <w:trPr>
          <w:trHeight w:val="31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DE43BE" w:rsidRDefault="000C1FD9" w:rsidP="00072C71">
            <w:pPr>
              <w:widowControl w:val="0"/>
              <w:rPr>
                <w:b/>
                <w:sz w:val="20"/>
                <w:szCs w:val="20"/>
              </w:rPr>
            </w:pPr>
            <w:r w:rsidRPr="00DE43BE">
              <w:rPr>
                <w:b/>
                <w:sz w:val="20"/>
                <w:szCs w:val="20"/>
              </w:rPr>
              <w:t>AGROBUDŽET</w:t>
            </w:r>
            <w:r w:rsidR="00DE43BE" w:rsidRPr="00DE43BE">
              <w:rPr>
                <w:b/>
                <w:sz w:val="20"/>
                <w:szCs w:val="20"/>
              </w:rPr>
              <w:t xml:space="preserve"> GLAVNOG GRADA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DE43BE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E43BE">
              <w:rPr>
                <w:b/>
                <w:sz w:val="20"/>
                <w:szCs w:val="20"/>
                <w:lang w:val="sr-Latn-CS"/>
              </w:rPr>
              <w:t>212.000,00</w:t>
            </w:r>
          </w:p>
        </w:tc>
      </w:tr>
      <w:tr w:rsidR="000C1FD9" w:rsidRPr="003C66FF" w:rsidTr="00072C71">
        <w:trPr>
          <w:trHeight w:val="11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FD9" w:rsidRPr="00DE43BE" w:rsidRDefault="000C1FD9" w:rsidP="00072C71">
            <w:pPr>
              <w:widowControl w:val="0"/>
              <w:rPr>
                <w:b/>
                <w:sz w:val="20"/>
                <w:szCs w:val="20"/>
              </w:rPr>
            </w:pPr>
            <w:r w:rsidRPr="00DE43BE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FD9" w:rsidRPr="00DE43BE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E43BE">
              <w:rPr>
                <w:b/>
                <w:sz w:val="20"/>
                <w:szCs w:val="20"/>
              </w:rPr>
              <w:t>1.486.025,35</w:t>
            </w:r>
          </w:p>
        </w:tc>
      </w:tr>
    </w:tbl>
    <w:p w:rsidR="000C1FD9" w:rsidRPr="003C66FF" w:rsidRDefault="000C1FD9" w:rsidP="000C1FD9">
      <w:pPr>
        <w:widowControl w:val="0"/>
        <w:rPr>
          <w:sz w:val="22"/>
          <w:szCs w:val="22"/>
        </w:rPr>
      </w:pPr>
    </w:p>
    <w:p w:rsidR="000C1FD9" w:rsidRPr="003C66FF" w:rsidRDefault="000C1FD9" w:rsidP="000C1FD9">
      <w:pPr>
        <w:widowControl w:val="0"/>
        <w:rPr>
          <w:sz w:val="22"/>
          <w:szCs w:val="22"/>
        </w:rPr>
      </w:pPr>
    </w:p>
    <w:p w:rsidR="000C1FD9" w:rsidRPr="003C66FF" w:rsidRDefault="000C1FD9" w:rsidP="000C1FD9">
      <w:pPr>
        <w:widowControl w:val="0"/>
        <w:rPr>
          <w:sz w:val="22"/>
          <w:szCs w:val="22"/>
        </w:rPr>
      </w:pPr>
    </w:p>
    <w:p w:rsidR="000C1FD9" w:rsidRDefault="000C1FD9" w:rsidP="000C1FD9">
      <w:pPr>
        <w:widowControl w:val="0"/>
        <w:rPr>
          <w:sz w:val="22"/>
          <w:szCs w:val="22"/>
        </w:rPr>
      </w:pPr>
    </w:p>
    <w:p w:rsidR="000C1FD9" w:rsidRDefault="000C1FD9" w:rsidP="000C1FD9">
      <w:pPr>
        <w:widowControl w:val="0"/>
        <w:rPr>
          <w:sz w:val="22"/>
          <w:szCs w:val="22"/>
        </w:rPr>
      </w:pPr>
    </w:p>
    <w:p w:rsidR="000C1FD9" w:rsidRDefault="000C1FD9" w:rsidP="000C1FD9">
      <w:pPr>
        <w:widowControl w:val="0"/>
        <w:rPr>
          <w:sz w:val="22"/>
          <w:szCs w:val="22"/>
        </w:rPr>
      </w:pPr>
    </w:p>
    <w:p w:rsidR="000C1FD9" w:rsidRPr="003C66FF" w:rsidRDefault="000C1FD9" w:rsidP="000C1FD9">
      <w:pPr>
        <w:widowControl w:val="0"/>
        <w:rPr>
          <w:sz w:val="22"/>
          <w:szCs w:val="22"/>
        </w:rPr>
      </w:pPr>
    </w:p>
    <w:p w:rsidR="000C1FD9" w:rsidRDefault="000C1FD9" w:rsidP="000C1FD9">
      <w:pPr>
        <w:widowControl w:val="0"/>
        <w:ind w:firstLine="360"/>
        <w:jc w:val="both"/>
        <w:rPr>
          <w:sz w:val="22"/>
          <w:szCs w:val="22"/>
        </w:rPr>
      </w:pPr>
      <w:r w:rsidRPr="00AD102F">
        <w:rPr>
          <w:b/>
          <w:sz w:val="22"/>
          <w:szCs w:val="22"/>
        </w:rPr>
        <w:t xml:space="preserve">“Vodovod i kanalizacija” d.o.o. </w:t>
      </w:r>
      <w:proofErr w:type="gramStart"/>
      <w:r w:rsidRPr="00AD102F">
        <w:rPr>
          <w:b/>
          <w:sz w:val="22"/>
          <w:szCs w:val="22"/>
        </w:rPr>
        <w:t>Podgorica</w:t>
      </w:r>
      <w:r>
        <w:rPr>
          <w:sz w:val="22"/>
          <w:szCs w:val="22"/>
        </w:rPr>
        <w:t xml:space="preserve">  je</w:t>
      </w:r>
      <w:proofErr w:type="gramEnd"/>
      <w:r>
        <w:rPr>
          <w:sz w:val="22"/>
          <w:szCs w:val="22"/>
        </w:rPr>
        <w:t xml:space="preserve"> u  2019</w:t>
      </w:r>
      <w:r w:rsidR="00DE43BE">
        <w:rPr>
          <w:sz w:val="22"/>
          <w:szCs w:val="22"/>
        </w:rPr>
        <w:t xml:space="preserve">. </w:t>
      </w:r>
      <w:proofErr w:type="gramStart"/>
      <w:r w:rsidR="00DE43BE">
        <w:rPr>
          <w:sz w:val="22"/>
          <w:szCs w:val="22"/>
        </w:rPr>
        <w:t>godini</w:t>
      </w:r>
      <w:proofErr w:type="gramEnd"/>
      <w:r w:rsidR="00DE43BE">
        <w:rPr>
          <w:sz w:val="22"/>
          <w:szCs w:val="22"/>
        </w:rPr>
        <w:t xml:space="preserve"> nastavilo da preuzima</w:t>
      </w:r>
      <w:r w:rsidRPr="003C66FF">
        <w:rPr>
          <w:sz w:val="22"/>
          <w:szCs w:val="22"/>
        </w:rPr>
        <w:t xml:space="preserve"> sledeće  aktivnosti na izgradnji hidrotehničke infrastrukture  na  seoskom i ruralnom području Glavnog  grada  Podgorice:</w:t>
      </w:r>
    </w:p>
    <w:p w:rsidR="00341F71" w:rsidRPr="003C66FF" w:rsidRDefault="00341F71" w:rsidP="000C1FD9">
      <w:pPr>
        <w:widowControl w:val="0"/>
        <w:ind w:firstLine="360"/>
        <w:jc w:val="both"/>
        <w:rPr>
          <w:sz w:val="22"/>
          <w:szCs w:val="22"/>
        </w:rPr>
      </w:pPr>
    </w:p>
    <w:p w:rsidR="000C1FD9" w:rsidRPr="00E33021" w:rsidRDefault="000C1FD9" w:rsidP="000C1FD9">
      <w:p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Završene aktivnosti su se odnosile </w:t>
      </w:r>
      <w:proofErr w:type="gramStart"/>
      <w:r w:rsidRPr="00E33021">
        <w:rPr>
          <w:sz w:val="22"/>
          <w:szCs w:val="22"/>
        </w:rPr>
        <w:t>na</w:t>
      </w:r>
      <w:proofErr w:type="gramEnd"/>
      <w:r w:rsidRPr="00E33021">
        <w:rPr>
          <w:sz w:val="22"/>
          <w:szCs w:val="22"/>
        </w:rPr>
        <w:t>: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radova na rekonstrukciji magistralnog cjevovoda u Lješanskoj nahiji, u vrijednosti od </w:t>
      </w:r>
      <w:r w:rsidRPr="00574CC4">
        <w:rPr>
          <w:b/>
          <w:sz w:val="22"/>
          <w:szCs w:val="22"/>
        </w:rPr>
        <w:t>118.885,99 €;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instalaterskih radova na formiranju vodovodne mreže i opremanju prepumpne stanice i zatvaračnice u selu Koći- Kuči, u vrijednosti od </w:t>
      </w:r>
      <w:r w:rsidRPr="00574CC4">
        <w:rPr>
          <w:b/>
          <w:sz w:val="22"/>
          <w:szCs w:val="22"/>
        </w:rPr>
        <w:t>21.029,49 €;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Izgradnju rezervoara, kapaciteta 50 m³ u selu Koći - Kuči, u iznosu od </w:t>
      </w:r>
      <w:r w:rsidRPr="00574CC4">
        <w:rPr>
          <w:b/>
          <w:sz w:val="22"/>
          <w:szCs w:val="22"/>
        </w:rPr>
        <w:t>19.856,52 €;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instalaterskih radova na izgradnji nove vodovodne mreže i opremanju pumpnih stanica u Komanima, u iznosu od </w:t>
      </w:r>
      <w:r w:rsidRPr="00574CC4">
        <w:rPr>
          <w:b/>
          <w:sz w:val="22"/>
          <w:szCs w:val="22"/>
        </w:rPr>
        <w:t>23.626,72 €;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instalaterskih radova na formiranju vodovodne mreže u selima Baći, Podpeći i Zavala - Piperi, u iznosu od </w:t>
      </w:r>
      <w:r w:rsidRPr="00574CC4">
        <w:rPr>
          <w:b/>
          <w:sz w:val="22"/>
          <w:szCs w:val="22"/>
        </w:rPr>
        <w:t>7.632,67€;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radova na izgradnji cjevovoda PEVG DN 63mm i DN 25mm u selu Cerovica - Piperi, u vrijednosti </w:t>
      </w:r>
      <w:r w:rsidRPr="00574CC4">
        <w:rPr>
          <w:b/>
          <w:sz w:val="22"/>
          <w:szCs w:val="22"/>
        </w:rPr>
        <w:t>2.412,98 €;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radova na vodovodnom priključku u OŠ "Savo Kažić" na Barutanu, u vrijednosti </w:t>
      </w:r>
      <w:r w:rsidRPr="00574CC4">
        <w:rPr>
          <w:b/>
          <w:sz w:val="22"/>
          <w:szCs w:val="22"/>
        </w:rPr>
        <w:t>2.903,73 €;</w:t>
      </w:r>
    </w:p>
    <w:p w:rsidR="000C1FD9" w:rsidRPr="00574CC4" w:rsidRDefault="000C1FD9" w:rsidP="000C1FD9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E33021">
        <w:rPr>
          <w:sz w:val="22"/>
          <w:szCs w:val="22"/>
        </w:rPr>
        <w:t xml:space="preserve">Nabavku vodovodnog materijala za Gornje Bandiće i Komane, u iznosu </w:t>
      </w:r>
      <w:r w:rsidRPr="00574CC4">
        <w:rPr>
          <w:b/>
          <w:sz w:val="22"/>
          <w:szCs w:val="22"/>
        </w:rPr>
        <w:t>2.175,57 €;</w:t>
      </w:r>
    </w:p>
    <w:p w:rsidR="000C1FD9" w:rsidRPr="00574CC4" w:rsidRDefault="000C1FD9" w:rsidP="000C1FD9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E33021">
        <w:rPr>
          <w:sz w:val="22"/>
          <w:szCs w:val="22"/>
        </w:rPr>
        <w:t xml:space="preserve">Izvođenje instalaterskih radova na ugradnji pumpnog agregata u objektima prepumpnih stanica Laske rele i Viline grede u Komanima, u iznosu </w:t>
      </w:r>
      <w:r w:rsidRPr="00574CC4">
        <w:rPr>
          <w:b/>
          <w:sz w:val="22"/>
          <w:szCs w:val="22"/>
        </w:rPr>
        <w:t>2.458,55 €;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instalaterskih radova na ugradnji pumpnog agregata u objektu prepumpne stanice u naselju Kakricka gora, u iznosu </w:t>
      </w:r>
      <w:r w:rsidRPr="00574CC4">
        <w:rPr>
          <w:b/>
          <w:sz w:val="22"/>
          <w:szCs w:val="22"/>
        </w:rPr>
        <w:t>484</w:t>
      </w:r>
      <w:proofErr w:type="gramStart"/>
      <w:r w:rsidRPr="00574CC4">
        <w:rPr>
          <w:b/>
          <w:sz w:val="22"/>
          <w:szCs w:val="22"/>
        </w:rPr>
        <w:t>,22</w:t>
      </w:r>
      <w:proofErr w:type="gramEnd"/>
      <w:r w:rsidRPr="00574CC4">
        <w:rPr>
          <w:b/>
          <w:sz w:val="22"/>
          <w:szCs w:val="22"/>
        </w:rPr>
        <w:t xml:space="preserve"> €.</w:t>
      </w:r>
    </w:p>
    <w:p w:rsidR="000C1FD9" w:rsidRPr="00E33021" w:rsidRDefault="000C1FD9" w:rsidP="000C1FD9">
      <w:pPr>
        <w:jc w:val="both"/>
        <w:rPr>
          <w:sz w:val="22"/>
          <w:szCs w:val="22"/>
        </w:rPr>
      </w:pPr>
      <w:r w:rsidRPr="00E33021">
        <w:rPr>
          <w:sz w:val="22"/>
          <w:szCs w:val="22"/>
        </w:rPr>
        <w:t>.</w:t>
      </w:r>
    </w:p>
    <w:p w:rsidR="000C1FD9" w:rsidRPr="00E33021" w:rsidRDefault="000C1FD9" w:rsidP="000C1FD9">
      <w:pPr>
        <w:jc w:val="both"/>
        <w:rPr>
          <w:sz w:val="22"/>
          <w:szCs w:val="22"/>
        </w:rPr>
      </w:pPr>
      <w:r w:rsidRPr="00E33021">
        <w:rPr>
          <w:sz w:val="22"/>
          <w:szCs w:val="22"/>
        </w:rPr>
        <w:t>U toku su sljedeće aktivnosti: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radova na rekonstrukciji sekundarne vodovodne mreže u selima Bigor i Brežine, u vrijednosti od </w:t>
      </w:r>
      <w:r w:rsidRPr="00574CC4">
        <w:rPr>
          <w:b/>
          <w:sz w:val="22"/>
          <w:szCs w:val="22"/>
        </w:rPr>
        <w:t>109.042,11 €;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Izgradnja vodovodnog sistema za područje Donje i Gornje Lješanske nahije koja se snabdijeva sa izvorišta Kaluđerovo oko, u vrijednosti </w:t>
      </w:r>
      <w:r w:rsidRPr="00574CC4">
        <w:rPr>
          <w:b/>
          <w:sz w:val="22"/>
          <w:szCs w:val="22"/>
        </w:rPr>
        <w:t>273.785,06 €;</w:t>
      </w:r>
    </w:p>
    <w:p w:rsidR="000C1FD9" w:rsidRPr="00574CC4" w:rsidRDefault="000C1FD9" w:rsidP="000C1FD9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E33021">
        <w:rPr>
          <w:sz w:val="22"/>
          <w:szCs w:val="22"/>
        </w:rPr>
        <w:t xml:space="preserve">Izgradnja sekundarne vodovodne mreže u selu Gole strane - Piperi, u vrijednosti </w:t>
      </w:r>
      <w:r w:rsidRPr="00574CC4">
        <w:rPr>
          <w:b/>
          <w:sz w:val="22"/>
          <w:szCs w:val="22"/>
        </w:rPr>
        <w:t>30.000,00 €;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radova na izgradnji rezervoara u naselju Kakricka gora, u vrijednosti </w:t>
      </w:r>
      <w:r w:rsidRPr="00574CC4">
        <w:rPr>
          <w:b/>
          <w:sz w:val="22"/>
          <w:szCs w:val="22"/>
        </w:rPr>
        <w:t>165.565,87 €;</w:t>
      </w:r>
    </w:p>
    <w:p w:rsidR="000C1FD9" w:rsidRPr="00BB22F4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radova </w:t>
      </w:r>
      <w:proofErr w:type="gramStart"/>
      <w:r w:rsidRPr="00E33021">
        <w:rPr>
          <w:sz w:val="22"/>
          <w:szCs w:val="22"/>
        </w:rPr>
        <w:t>na</w:t>
      </w:r>
      <w:proofErr w:type="gramEnd"/>
      <w:r w:rsidRPr="00E33021">
        <w:rPr>
          <w:sz w:val="22"/>
          <w:szCs w:val="22"/>
        </w:rPr>
        <w:t xml:space="preserve"> izgradnja glavnog cjevovoda sa pumpnom stanicom na Kakarickoj gori, u vrijednosti </w:t>
      </w:r>
      <w:r w:rsidRPr="00574CC4">
        <w:rPr>
          <w:b/>
          <w:sz w:val="22"/>
          <w:szCs w:val="22"/>
        </w:rPr>
        <w:t>84.623,00 €.</w:t>
      </w:r>
    </w:p>
    <w:p w:rsidR="00BB22F4" w:rsidRDefault="00BB22F4" w:rsidP="00341F71">
      <w:pPr>
        <w:ind w:left="720"/>
        <w:jc w:val="both"/>
        <w:rPr>
          <w:sz w:val="22"/>
          <w:szCs w:val="22"/>
        </w:rPr>
      </w:pPr>
    </w:p>
    <w:p w:rsidR="00341F71" w:rsidRDefault="00341F71" w:rsidP="00341F71">
      <w:pPr>
        <w:ind w:left="720"/>
        <w:jc w:val="both"/>
        <w:rPr>
          <w:sz w:val="22"/>
          <w:szCs w:val="22"/>
        </w:rPr>
      </w:pPr>
    </w:p>
    <w:p w:rsidR="00341F71" w:rsidRDefault="00341F71" w:rsidP="00341F71">
      <w:pPr>
        <w:ind w:left="720"/>
        <w:jc w:val="both"/>
        <w:rPr>
          <w:sz w:val="22"/>
          <w:szCs w:val="22"/>
        </w:rPr>
      </w:pPr>
    </w:p>
    <w:p w:rsidR="00341F71" w:rsidRPr="00574CC4" w:rsidRDefault="00341F71" w:rsidP="00341F71">
      <w:pPr>
        <w:ind w:left="720"/>
        <w:jc w:val="both"/>
        <w:rPr>
          <w:sz w:val="22"/>
          <w:szCs w:val="22"/>
        </w:rPr>
      </w:pPr>
    </w:p>
    <w:p w:rsidR="000C1FD9" w:rsidRPr="00E33021" w:rsidRDefault="000C1FD9" w:rsidP="000C1FD9">
      <w:pPr>
        <w:jc w:val="both"/>
        <w:rPr>
          <w:b/>
          <w:sz w:val="22"/>
          <w:szCs w:val="22"/>
          <w:u w:val="single"/>
        </w:rPr>
      </w:pPr>
      <w:r w:rsidRPr="00E33021">
        <w:rPr>
          <w:b/>
          <w:sz w:val="22"/>
          <w:szCs w:val="22"/>
          <w:u w:val="single"/>
        </w:rPr>
        <w:t xml:space="preserve">Vodovod </w:t>
      </w:r>
      <w:proofErr w:type="gramStart"/>
      <w:r w:rsidRPr="00E33021">
        <w:rPr>
          <w:b/>
          <w:sz w:val="22"/>
          <w:szCs w:val="22"/>
          <w:u w:val="single"/>
        </w:rPr>
        <w:t>na</w:t>
      </w:r>
      <w:proofErr w:type="gramEnd"/>
      <w:r w:rsidRPr="00E33021">
        <w:rPr>
          <w:b/>
          <w:sz w:val="22"/>
          <w:szCs w:val="22"/>
          <w:u w:val="single"/>
        </w:rPr>
        <w:t xml:space="preserve"> teritoriji Golubovaca</w:t>
      </w:r>
    </w:p>
    <w:p w:rsidR="000C1FD9" w:rsidRPr="00E33021" w:rsidRDefault="000C1FD9" w:rsidP="000C1FD9">
      <w:p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Na teritoriji opštine u okviru Glavnog grada - Golubovci u toku su radovi </w:t>
      </w:r>
      <w:proofErr w:type="gramStart"/>
      <w:r w:rsidRPr="00E33021">
        <w:rPr>
          <w:sz w:val="22"/>
          <w:szCs w:val="22"/>
        </w:rPr>
        <w:t>na</w:t>
      </w:r>
      <w:proofErr w:type="gramEnd"/>
      <w:r w:rsidRPr="00E33021">
        <w:rPr>
          <w:sz w:val="22"/>
          <w:szCs w:val="22"/>
        </w:rPr>
        <w:t>:</w:t>
      </w:r>
    </w:p>
    <w:p w:rsidR="000C1FD9" w:rsidRPr="00C949C7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Izgradnji vodovoda u Berislavcima, opština u okviru Glavnog grada Golubovci, u vrijednosti </w:t>
      </w:r>
      <w:r w:rsidRPr="00574CC4">
        <w:rPr>
          <w:b/>
          <w:sz w:val="22"/>
          <w:szCs w:val="22"/>
        </w:rPr>
        <w:t>175.699</w:t>
      </w:r>
      <w:proofErr w:type="gramStart"/>
      <w:r w:rsidRPr="00574CC4">
        <w:rPr>
          <w:b/>
          <w:sz w:val="22"/>
          <w:szCs w:val="22"/>
        </w:rPr>
        <w:t>,87</w:t>
      </w:r>
      <w:proofErr w:type="gramEnd"/>
      <w:r w:rsidRPr="00574CC4">
        <w:rPr>
          <w:b/>
          <w:sz w:val="22"/>
          <w:szCs w:val="22"/>
        </w:rPr>
        <w:t>€.</w:t>
      </w:r>
      <w:r w:rsidR="00093AE8">
        <w:rPr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E55977" w:rsidRDefault="00093AE8" w:rsidP="006B6438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</w:p>
    <w:p w:rsidR="00E55977" w:rsidRDefault="00E55977" w:rsidP="00C949C7">
      <w:pPr>
        <w:ind w:left="720"/>
        <w:jc w:val="both"/>
        <w:rPr>
          <w:b/>
          <w:sz w:val="22"/>
          <w:szCs w:val="22"/>
        </w:rPr>
      </w:pPr>
    </w:p>
    <w:p w:rsidR="000C1FD9" w:rsidRDefault="000C1FD9" w:rsidP="000C1FD9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</w:t>
      </w:r>
      <w:proofErr w:type="gramStart"/>
      <w:r w:rsidR="00DE43BE">
        <w:rPr>
          <w:b/>
          <w:noProof/>
          <w:sz w:val="22"/>
          <w:szCs w:val="22"/>
        </w:rPr>
        <w:t>“</w:t>
      </w:r>
      <w:r w:rsidRPr="003C66FF">
        <w:rPr>
          <w:b/>
          <w:noProof/>
          <w:sz w:val="22"/>
          <w:szCs w:val="22"/>
        </w:rPr>
        <w:t>Putevi</w:t>
      </w:r>
      <w:r w:rsidR="00DE43BE">
        <w:rPr>
          <w:b/>
          <w:noProof/>
          <w:sz w:val="22"/>
          <w:szCs w:val="22"/>
        </w:rPr>
        <w:t>”</w:t>
      </w:r>
      <w:r w:rsidRPr="003C66FF">
        <w:rPr>
          <w:b/>
          <w:noProof/>
          <w:sz w:val="22"/>
          <w:szCs w:val="22"/>
        </w:rPr>
        <w:t xml:space="preserve"> </w:t>
      </w:r>
      <w:r w:rsidR="00BB22F4" w:rsidRPr="00AD102F">
        <w:rPr>
          <w:b/>
          <w:sz w:val="22"/>
          <w:szCs w:val="22"/>
        </w:rPr>
        <w:t>d.o.o.</w:t>
      </w:r>
      <w:proofErr w:type="gramEnd"/>
      <w:r w:rsidR="00BB22F4" w:rsidRPr="00AD102F">
        <w:rPr>
          <w:b/>
          <w:sz w:val="22"/>
          <w:szCs w:val="22"/>
        </w:rPr>
        <w:t xml:space="preserve"> </w:t>
      </w:r>
      <w:r w:rsidR="00DE43BE">
        <w:rPr>
          <w:b/>
          <w:noProof/>
          <w:sz w:val="22"/>
          <w:szCs w:val="22"/>
        </w:rPr>
        <w:t xml:space="preserve"> Podgorica</w:t>
      </w:r>
    </w:p>
    <w:p w:rsidR="00DE43BE" w:rsidRPr="003C66FF" w:rsidRDefault="00DE43BE" w:rsidP="000C1FD9">
      <w:pPr>
        <w:jc w:val="both"/>
        <w:rPr>
          <w:b/>
          <w:noProof/>
          <w:sz w:val="22"/>
          <w:szCs w:val="22"/>
        </w:rPr>
      </w:pPr>
    </w:p>
    <w:p w:rsidR="000C1FD9" w:rsidRPr="003C66FF" w:rsidRDefault="000C1FD9" w:rsidP="000C1FD9">
      <w:pPr>
        <w:tabs>
          <w:tab w:val="left" w:pos="567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U periodu od I do IX 2019</w:t>
      </w:r>
      <w:r w:rsidRPr="003C66FF">
        <w:rPr>
          <w:noProof/>
          <w:sz w:val="22"/>
          <w:szCs w:val="22"/>
        </w:rPr>
        <w:t>.g. “Putevi” d.o.o Podgorica je</w:t>
      </w:r>
      <w:r>
        <w:rPr>
          <w:noProof/>
          <w:sz w:val="22"/>
          <w:szCs w:val="22"/>
        </w:rPr>
        <w:t xml:space="preserve"> u ruralnom </w:t>
      </w:r>
      <w:r>
        <w:rPr>
          <w:noProof/>
          <w:sz w:val="22"/>
          <w:szCs w:val="22"/>
          <w:lang w:val="sr-Latn-CS"/>
        </w:rPr>
        <w:t>području</w:t>
      </w:r>
      <w:r w:rsidRPr="003C66FF">
        <w:rPr>
          <w:noProof/>
          <w:sz w:val="22"/>
          <w:szCs w:val="22"/>
          <w:lang w:val="sr-Latn-CS"/>
        </w:rPr>
        <w:t xml:space="preserve"> na teritoriji Glavnog grada u ukupnoj vrijednosti od </w:t>
      </w:r>
      <w:r>
        <w:rPr>
          <w:b/>
          <w:noProof/>
          <w:sz w:val="22"/>
          <w:szCs w:val="22"/>
          <w:lang w:val="sr-Latn-CS"/>
        </w:rPr>
        <w:t>233</w:t>
      </w:r>
      <w:r w:rsidRPr="003C66FF">
        <w:rPr>
          <w:b/>
          <w:noProof/>
          <w:sz w:val="22"/>
          <w:szCs w:val="22"/>
          <w:lang w:val="sr-Latn-CS"/>
        </w:rPr>
        <w:t>.</w:t>
      </w:r>
      <w:r>
        <w:rPr>
          <w:b/>
          <w:noProof/>
          <w:sz w:val="22"/>
          <w:szCs w:val="22"/>
          <w:lang w:val="sr-Latn-CS"/>
        </w:rPr>
        <w:t>840</w:t>
      </w:r>
      <w:r w:rsidRPr="003C66FF">
        <w:rPr>
          <w:b/>
          <w:noProof/>
          <w:sz w:val="22"/>
          <w:szCs w:val="22"/>
          <w:lang w:val="sr-Latn-CS"/>
        </w:rPr>
        <w:t>,</w:t>
      </w:r>
      <w:r>
        <w:rPr>
          <w:b/>
          <w:noProof/>
          <w:sz w:val="22"/>
          <w:szCs w:val="22"/>
          <w:lang w:val="sr-Latn-CS"/>
        </w:rPr>
        <w:t>00</w:t>
      </w:r>
      <w:r w:rsidRPr="003C66FF">
        <w:rPr>
          <w:noProof/>
          <w:sz w:val="22"/>
          <w:szCs w:val="22"/>
          <w:lang w:val="sr-Latn-CS"/>
        </w:rPr>
        <w:t xml:space="preserve"> </w:t>
      </w:r>
      <w:r w:rsidRPr="003C66FF">
        <w:rPr>
          <w:b/>
          <w:sz w:val="22"/>
          <w:szCs w:val="22"/>
        </w:rPr>
        <w:t>€</w:t>
      </w:r>
      <w:r w:rsidRPr="003C66FF">
        <w:rPr>
          <w:sz w:val="22"/>
          <w:szCs w:val="22"/>
        </w:rPr>
        <w:t xml:space="preserve">, </w:t>
      </w:r>
      <w:proofErr w:type="gramStart"/>
      <w:r w:rsidRPr="003C66FF">
        <w:rPr>
          <w:sz w:val="22"/>
          <w:szCs w:val="22"/>
        </w:rPr>
        <w:t>sa</w:t>
      </w:r>
      <w:proofErr w:type="gramEnd"/>
      <w:r w:rsidRPr="003C66FF">
        <w:rPr>
          <w:sz w:val="22"/>
          <w:szCs w:val="22"/>
        </w:rPr>
        <w:t xml:space="preserve"> PDV-om.</w:t>
      </w:r>
    </w:p>
    <w:p w:rsidR="000C1FD9" w:rsidRPr="003C66FF" w:rsidRDefault="000C1FD9" w:rsidP="000C1FD9">
      <w:pPr>
        <w:jc w:val="both"/>
        <w:rPr>
          <w:sz w:val="22"/>
          <w:szCs w:val="22"/>
          <w:lang w:val="sr-Latn-CS"/>
        </w:rPr>
      </w:pPr>
      <w:r w:rsidRPr="003C66FF">
        <w:rPr>
          <w:sz w:val="22"/>
          <w:szCs w:val="22"/>
          <w:lang w:val="sr-Latn-CS"/>
        </w:rPr>
        <w:t>U izvještajnom periodu Društvo je realizovalo i radove:</w:t>
      </w:r>
    </w:p>
    <w:p w:rsidR="000C1FD9" w:rsidRPr="00C515A7" w:rsidRDefault="000C1FD9" w:rsidP="000C1FD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Sanirano udarnih rupa od 0-4 m2  363,11m2, </w:t>
      </w:r>
    </w:p>
    <w:p w:rsidR="000C1FD9" w:rsidRPr="00C515A7" w:rsidRDefault="000C1FD9" w:rsidP="000C1FD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Sanirano udarnih rupa od 4-20 m2  176,25 m2,</w:t>
      </w:r>
    </w:p>
    <w:p w:rsidR="000C1FD9" w:rsidRPr="00B8696C" w:rsidRDefault="000C1FD9" w:rsidP="000C1FD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Sanirano većih asfaltnih površina preko 20m2 15.753,25,</w:t>
      </w:r>
    </w:p>
    <w:p w:rsidR="000C1FD9" w:rsidRDefault="000C1FD9" w:rsidP="000C1FD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Raskopavanje asfaltnih površina 422,58m2,</w:t>
      </w:r>
    </w:p>
    <w:p w:rsidR="000C1FD9" w:rsidRPr="00B8696C" w:rsidRDefault="000C1FD9" w:rsidP="000C1FD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9206B6">
        <w:rPr>
          <w:rFonts w:ascii="Times New Roman" w:hAnsi="Times New Roman"/>
        </w:rPr>
        <w:t xml:space="preserve">Izrezano </w:t>
      </w:r>
      <w:r>
        <w:rPr>
          <w:rFonts w:ascii="Times New Roman" w:hAnsi="Times New Roman"/>
        </w:rPr>
        <w:t>postojećih asfaltnih površina 129,60 m2,</w:t>
      </w:r>
    </w:p>
    <w:p w:rsidR="000C1FD9" w:rsidRDefault="000C1FD9" w:rsidP="000C1FD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Tamponirano kolovoznih površina 793,10 m3,</w:t>
      </w:r>
    </w:p>
    <w:p w:rsidR="000C1FD9" w:rsidRDefault="000C1FD9" w:rsidP="000C1FD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Izvršeno valjanje tamponskog sloja na površini 1.271,00 m2.</w:t>
      </w:r>
    </w:p>
    <w:p w:rsidR="000C1FD9" w:rsidRPr="00B8696C" w:rsidRDefault="000C1FD9" w:rsidP="00BB22F4">
      <w:pPr>
        <w:jc w:val="both"/>
        <w:rPr>
          <w:b/>
        </w:rPr>
      </w:pPr>
    </w:p>
    <w:p w:rsidR="000C1FD9" w:rsidRDefault="000C1FD9" w:rsidP="000C1FD9">
      <w:pPr>
        <w:jc w:val="both"/>
        <w:rPr>
          <w:b/>
          <w:sz w:val="22"/>
          <w:szCs w:val="22"/>
        </w:rPr>
      </w:pPr>
      <w:r w:rsidRPr="003C66F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>2.2</w:t>
      </w:r>
      <w:r w:rsidRPr="003C66FF">
        <w:rPr>
          <w:b/>
          <w:sz w:val="22"/>
          <w:szCs w:val="22"/>
        </w:rPr>
        <w:t>. Agrobudžet Glavnog grada Podgorica</w:t>
      </w:r>
    </w:p>
    <w:p w:rsidR="000C1FD9" w:rsidRPr="003C66FF" w:rsidRDefault="000C1FD9" w:rsidP="000C1FD9">
      <w:pPr>
        <w:jc w:val="both"/>
        <w:rPr>
          <w:b/>
          <w:sz w:val="22"/>
          <w:szCs w:val="22"/>
        </w:rPr>
      </w:pPr>
    </w:p>
    <w:p w:rsidR="000C1FD9" w:rsidRPr="003C66FF" w:rsidRDefault="000C1FD9" w:rsidP="000C1FD9">
      <w:pPr>
        <w:tabs>
          <w:tab w:val="left" w:pos="567"/>
        </w:tabs>
        <w:jc w:val="both"/>
        <w:rPr>
          <w:sz w:val="22"/>
          <w:szCs w:val="22"/>
        </w:rPr>
      </w:pPr>
      <w:r w:rsidRPr="003C66F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Pr="003C66FF">
        <w:rPr>
          <w:sz w:val="22"/>
          <w:szCs w:val="22"/>
        </w:rPr>
        <w:t xml:space="preserve">U okviru svoje nadležnosti </w:t>
      </w:r>
      <w:proofErr w:type="gramStart"/>
      <w:r w:rsidRPr="003C66FF">
        <w:rPr>
          <w:sz w:val="22"/>
          <w:szCs w:val="22"/>
        </w:rPr>
        <w:t>na</w:t>
      </w:r>
      <w:proofErr w:type="gramEnd"/>
      <w:r w:rsidRPr="003C66FF">
        <w:rPr>
          <w:sz w:val="22"/>
          <w:szCs w:val="22"/>
        </w:rPr>
        <w:t xml:space="preserve"> početku godine, ovaj Organ donosi Program mjera za podsticanje razvoja poljoprivrede i ruralnih područja Glavnog grada Podgorice, koji je u skladu sa Nacionalnim programom i strategijama iz ove oblasti koje su predložene od resornog Ministarstva.Na osnovu ponuđenog Programa, predlaže se i Agrobudžet Glavnog grada za realizaciju navedenih mjera.</w:t>
      </w:r>
    </w:p>
    <w:p w:rsidR="000C1FD9" w:rsidRPr="003C66FF" w:rsidRDefault="000C1FD9" w:rsidP="000C1FD9">
      <w:pPr>
        <w:tabs>
          <w:tab w:val="left" w:pos="567"/>
        </w:tabs>
        <w:jc w:val="both"/>
        <w:rPr>
          <w:sz w:val="22"/>
          <w:szCs w:val="22"/>
        </w:rPr>
      </w:pPr>
      <w:r w:rsidRPr="003C66FF">
        <w:rPr>
          <w:sz w:val="22"/>
          <w:szCs w:val="22"/>
        </w:rPr>
        <w:t xml:space="preserve">             </w:t>
      </w:r>
      <w:proofErr w:type="gramStart"/>
      <w:r w:rsidRPr="003C66FF">
        <w:rPr>
          <w:sz w:val="22"/>
          <w:szCs w:val="22"/>
        </w:rPr>
        <w:t>U 201</w:t>
      </w:r>
      <w:r>
        <w:rPr>
          <w:sz w:val="22"/>
          <w:szCs w:val="22"/>
        </w:rPr>
        <w:t>9</w:t>
      </w:r>
      <w:r w:rsidRPr="003C66FF">
        <w:rPr>
          <w:sz w:val="22"/>
          <w:szCs w:val="22"/>
        </w:rPr>
        <w:t>.</w:t>
      </w:r>
      <w:proofErr w:type="gramEnd"/>
      <w:r w:rsidRPr="003C66FF">
        <w:rPr>
          <w:sz w:val="22"/>
          <w:szCs w:val="22"/>
        </w:rPr>
        <w:t xml:space="preserve"> godini  iz Budžeta  Glavnog  grada Podgorice, za Agrobudžet opredijeljena  su  sredstva  u iznosu od  </w:t>
      </w:r>
      <w:r w:rsidRPr="00DB054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12</w:t>
      </w:r>
      <w:r w:rsidRPr="00DB0540">
        <w:rPr>
          <w:b/>
          <w:sz w:val="22"/>
          <w:szCs w:val="22"/>
        </w:rPr>
        <w:t>.000,00 €</w:t>
      </w:r>
      <w:r w:rsidRPr="003C66FF">
        <w:rPr>
          <w:sz w:val="22"/>
          <w:szCs w:val="22"/>
        </w:rPr>
        <w:t xml:space="preserve">. </w:t>
      </w:r>
      <w:proofErr w:type="gramStart"/>
      <w:r w:rsidRPr="003C66FF">
        <w:rPr>
          <w:sz w:val="22"/>
          <w:szCs w:val="22"/>
        </w:rPr>
        <w:t>Sredstva Agrobudžeta Glavnog grada Podgorice za 201</w:t>
      </w:r>
      <w:r>
        <w:rPr>
          <w:sz w:val="22"/>
          <w:szCs w:val="22"/>
        </w:rPr>
        <w:t>9</w:t>
      </w:r>
      <w:r w:rsidRPr="003C66FF">
        <w:rPr>
          <w:sz w:val="22"/>
          <w:szCs w:val="22"/>
        </w:rPr>
        <w:t>.</w:t>
      </w:r>
      <w:proofErr w:type="gramEnd"/>
      <w:r w:rsidRPr="003C66FF">
        <w:rPr>
          <w:sz w:val="22"/>
          <w:szCs w:val="22"/>
        </w:rPr>
        <w:t xml:space="preserve"> </w:t>
      </w:r>
      <w:proofErr w:type="gramStart"/>
      <w:r w:rsidRPr="003C66FF">
        <w:rPr>
          <w:sz w:val="22"/>
          <w:szCs w:val="22"/>
        </w:rPr>
        <w:t>godinu</w:t>
      </w:r>
      <w:proofErr w:type="gramEnd"/>
      <w:r w:rsidRPr="003C66FF">
        <w:rPr>
          <w:sz w:val="22"/>
          <w:szCs w:val="22"/>
        </w:rPr>
        <w:t xml:space="preserve"> opredijeljena  su za realizaciju sljedećih programa:</w:t>
      </w:r>
    </w:p>
    <w:p w:rsidR="000C1FD9" w:rsidRDefault="000C1FD9" w:rsidP="000C1FD9">
      <w:pPr>
        <w:jc w:val="both"/>
        <w:rPr>
          <w:sz w:val="22"/>
          <w:szCs w:val="22"/>
        </w:rPr>
      </w:pPr>
    </w:p>
    <w:p w:rsidR="000C1FD9" w:rsidRDefault="000C1FD9" w:rsidP="000C1FD9">
      <w:pPr>
        <w:jc w:val="both"/>
        <w:rPr>
          <w:sz w:val="22"/>
          <w:szCs w:val="22"/>
        </w:rPr>
      </w:pPr>
    </w:p>
    <w:p w:rsidR="000C1FD9" w:rsidRDefault="000C1FD9" w:rsidP="000C1FD9">
      <w:pPr>
        <w:jc w:val="both"/>
        <w:rPr>
          <w:sz w:val="22"/>
          <w:szCs w:val="22"/>
        </w:rPr>
      </w:pPr>
    </w:p>
    <w:p w:rsidR="000C1FD9" w:rsidRPr="003C66FF" w:rsidRDefault="000C1FD9" w:rsidP="000C1FD9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17760">
        <w:rPr>
          <w:sz w:val="22"/>
          <w:szCs w:val="22"/>
        </w:rPr>
        <w:t>Tabela 3</w:t>
      </w:r>
      <w:r w:rsidR="00DE43BE">
        <w:rPr>
          <w:sz w:val="22"/>
          <w:szCs w:val="22"/>
        </w:rPr>
        <w:t xml:space="preserve">: Sredstva Budžeta namjenjena za podsticanje razvoja poljoprivrede za 2019. </w:t>
      </w:r>
      <w:proofErr w:type="gramStart"/>
      <w:r w:rsidR="00DE43BE">
        <w:rPr>
          <w:sz w:val="22"/>
          <w:szCs w:val="22"/>
        </w:rPr>
        <w:t>godinu</w:t>
      </w:r>
      <w:proofErr w:type="gramEnd"/>
      <w:r w:rsidR="00DE43BE">
        <w:rPr>
          <w:sz w:val="22"/>
          <w:szCs w:val="22"/>
        </w:rPr>
        <w:t>.</w:t>
      </w:r>
    </w:p>
    <w:tbl>
      <w:tblPr>
        <w:tblStyle w:val="TableGrid"/>
        <w:tblW w:w="0" w:type="auto"/>
        <w:tblInd w:w="505" w:type="dxa"/>
        <w:tblLook w:val="01E0"/>
      </w:tblPr>
      <w:tblGrid>
        <w:gridCol w:w="477"/>
        <w:gridCol w:w="5643"/>
        <w:gridCol w:w="2244"/>
      </w:tblGrid>
      <w:tr w:rsidR="000C1FD9" w:rsidRPr="003C66FF" w:rsidTr="00072C71"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FD9" w:rsidRPr="003C66FF" w:rsidRDefault="000C1FD9" w:rsidP="00072C71">
            <w:pPr>
              <w:rPr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P R O G R A M I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Odobrena sredstava u €</w:t>
            </w:r>
          </w:p>
        </w:tc>
      </w:tr>
      <w:tr w:rsidR="000C1FD9" w:rsidRPr="003C66FF" w:rsidTr="00072C71">
        <w:trPr>
          <w:trHeight w:val="233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3C66FF" w:rsidRDefault="000C1FD9" w:rsidP="00072C71">
            <w:pPr>
              <w:rPr>
                <w:sz w:val="22"/>
                <w:szCs w:val="22"/>
              </w:rPr>
            </w:pPr>
            <w:r w:rsidRPr="003C66FF">
              <w:rPr>
                <w:sz w:val="22"/>
                <w:szCs w:val="22"/>
              </w:rPr>
              <w:t>1.</w:t>
            </w:r>
          </w:p>
        </w:tc>
        <w:tc>
          <w:tcPr>
            <w:tcW w:w="5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Premije u mljekarstvu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130.000,00</w:t>
            </w:r>
          </w:p>
        </w:tc>
      </w:tr>
      <w:tr w:rsidR="000C1FD9" w:rsidRPr="003C66FF" w:rsidTr="00072C71">
        <w:trPr>
          <w:trHeight w:val="350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3C66FF" w:rsidRDefault="000C1FD9" w:rsidP="00072C71">
            <w:pPr>
              <w:rPr>
                <w:sz w:val="22"/>
                <w:szCs w:val="22"/>
              </w:rPr>
            </w:pPr>
            <w:r w:rsidRPr="003C66FF">
              <w:rPr>
                <w:sz w:val="22"/>
                <w:szCs w:val="22"/>
              </w:rPr>
              <w:t>2.</w:t>
            </w:r>
          </w:p>
        </w:tc>
        <w:tc>
          <w:tcPr>
            <w:tcW w:w="5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Podrška žetve na teritoriji Glavnog grada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6446E6">
              <w:rPr>
                <w:b/>
                <w:sz w:val="22"/>
                <w:szCs w:val="22"/>
              </w:rPr>
              <w:t>.000,00</w:t>
            </w:r>
          </w:p>
        </w:tc>
      </w:tr>
      <w:tr w:rsidR="000C1FD9" w:rsidRPr="003C66FF" w:rsidTr="00072C71">
        <w:trPr>
          <w:trHeight w:val="135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3C66FF" w:rsidRDefault="000C1FD9" w:rsidP="00072C71">
            <w:pPr>
              <w:rPr>
                <w:sz w:val="22"/>
                <w:szCs w:val="22"/>
              </w:rPr>
            </w:pPr>
            <w:r w:rsidRPr="003C66FF">
              <w:rPr>
                <w:sz w:val="22"/>
                <w:szCs w:val="22"/>
              </w:rPr>
              <w:t>3.</w:t>
            </w:r>
          </w:p>
        </w:tc>
        <w:tc>
          <w:tcPr>
            <w:tcW w:w="5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Krediti u poljoprivredi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6446E6">
              <w:rPr>
                <w:b/>
                <w:sz w:val="22"/>
                <w:szCs w:val="22"/>
              </w:rPr>
              <w:t>0.000,00</w:t>
            </w:r>
          </w:p>
        </w:tc>
      </w:tr>
      <w:tr w:rsidR="000C1FD9" w:rsidRPr="003C66FF" w:rsidTr="00072C71">
        <w:trPr>
          <w:trHeight w:val="19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3C66FF" w:rsidRDefault="000C1FD9" w:rsidP="00072C71">
            <w:pPr>
              <w:rPr>
                <w:sz w:val="22"/>
                <w:szCs w:val="22"/>
              </w:rPr>
            </w:pPr>
            <w:r w:rsidRPr="003C66FF">
              <w:rPr>
                <w:sz w:val="22"/>
                <w:szCs w:val="22"/>
              </w:rPr>
              <w:t>4.</w:t>
            </w:r>
          </w:p>
        </w:tc>
        <w:tc>
          <w:tcPr>
            <w:tcW w:w="5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Ostali programi iz oblasti poljoprivrede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5.000,00</w:t>
            </w:r>
          </w:p>
        </w:tc>
      </w:tr>
      <w:tr w:rsidR="000C1FD9" w:rsidRPr="003C66FF" w:rsidTr="00072C71"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FD9" w:rsidRPr="003C66FF" w:rsidRDefault="000C1FD9" w:rsidP="00072C71">
            <w:pPr>
              <w:rPr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UKUPNO: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12</w:t>
            </w:r>
            <w:r w:rsidRPr="006446E6">
              <w:rPr>
                <w:b/>
                <w:sz w:val="22"/>
                <w:szCs w:val="22"/>
              </w:rPr>
              <w:t>.000,00</w:t>
            </w:r>
          </w:p>
        </w:tc>
      </w:tr>
    </w:tbl>
    <w:p w:rsidR="000C1FD9" w:rsidRDefault="00BB22F4" w:rsidP="000C1FD9">
      <w:pPr>
        <w:rPr>
          <w:lang w:val="sr-Latn-CS"/>
        </w:rPr>
      </w:pPr>
      <w:r>
        <w:rPr>
          <w:lang w:val="sr-Latn-CS"/>
        </w:rPr>
        <w:tab/>
      </w:r>
    </w:p>
    <w:p w:rsidR="004758A9" w:rsidRPr="009071F7" w:rsidRDefault="004758A9" w:rsidP="009071F7"/>
    <w:p w:rsidR="000C1FD9" w:rsidRDefault="000C1FD9" w:rsidP="00DE43BE">
      <w:pPr>
        <w:pStyle w:val="Subtitle"/>
        <w:ind w:left="709"/>
        <w:jc w:val="left"/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  <w:t xml:space="preserve">2.3    </w:t>
      </w:r>
      <w:r w:rsidRPr="003C66FF"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  <w:t>Premije u mljekarstvu</w:t>
      </w:r>
    </w:p>
    <w:p w:rsidR="00DE43BE" w:rsidRPr="00DE43BE" w:rsidRDefault="00DE43BE" w:rsidP="00DE43BE">
      <w:pPr>
        <w:rPr>
          <w:lang w:val="sr-Latn-CS"/>
        </w:rPr>
      </w:pPr>
    </w:p>
    <w:p w:rsidR="000C1FD9" w:rsidRPr="003C66FF" w:rsidRDefault="000C1FD9" w:rsidP="000C1FD9">
      <w:pPr>
        <w:tabs>
          <w:tab w:val="left" w:pos="567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</w:t>
      </w:r>
      <w:r w:rsidRPr="003C66FF">
        <w:rPr>
          <w:sz w:val="22"/>
          <w:szCs w:val="22"/>
          <w:lang w:val="sr-Latn-CS"/>
        </w:rPr>
        <w:t>Ukupna proizvodnja mlijeka u Crnoj Gori procjenjuje se na oko 170 miliona litara, od čega se 15% prerađuje u registrovanim mljekarama i sirarama. Trenutno je u Crnoj Gori u funkciji 21 mljekara i sirara koje otkupljuju 26 miliona litara mlijeka od 2650 koope</w:t>
      </w:r>
      <w:r w:rsidR="00DE43BE">
        <w:rPr>
          <w:sz w:val="22"/>
          <w:szCs w:val="22"/>
          <w:lang w:val="sr-Latn-CS"/>
        </w:rPr>
        <w:t>ranata. Sa teritorije Glavnom grada</w:t>
      </w:r>
      <w:r w:rsidRPr="003C66FF">
        <w:rPr>
          <w:sz w:val="22"/>
          <w:szCs w:val="22"/>
          <w:lang w:val="sr-Latn-CS"/>
        </w:rPr>
        <w:t xml:space="preserve"> mlijeko otkupljuje</w:t>
      </w:r>
      <w:r>
        <w:rPr>
          <w:sz w:val="22"/>
          <w:szCs w:val="22"/>
          <w:lang w:val="sr-Latn-CS"/>
        </w:rPr>
        <w:t xml:space="preserve"> 11</w:t>
      </w:r>
      <w:r w:rsidRPr="003C66FF">
        <w:rPr>
          <w:sz w:val="22"/>
          <w:szCs w:val="22"/>
          <w:lang w:val="sr-Latn-CS"/>
        </w:rPr>
        <w:t xml:space="preserve"> mljekara, koje su otkupile </w:t>
      </w:r>
      <w:r>
        <w:rPr>
          <w:sz w:val="22"/>
          <w:szCs w:val="22"/>
          <w:lang w:val="sr-Latn-CS"/>
        </w:rPr>
        <w:t xml:space="preserve">za </w:t>
      </w:r>
      <w:r>
        <w:rPr>
          <w:b/>
          <w:sz w:val="22"/>
          <w:szCs w:val="22"/>
          <w:lang w:val="sr-Latn-CS"/>
        </w:rPr>
        <w:t>10</w:t>
      </w:r>
      <w:r w:rsidR="00DE43BE">
        <w:rPr>
          <w:sz w:val="22"/>
          <w:szCs w:val="22"/>
          <w:lang w:val="sr-Latn-CS"/>
        </w:rPr>
        <w:t xml:space="preserve"> mjeseci ove </w:t>
      </w:r>
      <w:r w:rsidRPr="003C66FF">
        <w:rPr>
          <w:sz w:val="22"/>
          <w:szCs w:val="22"/>
          <w:lang w:val="sr-Latn-CS"/>
        </w:rPr>
        <w:t xml:space="preserve">godine oko </w:t>
      </w:r>
      <w:r>
        <w:rPr>
          <w:b/>
          <w:color w:val="000000"/>
          <w:sz w:val="22"/>
          <w:szCs w:val="22"/>
        </w:rPr>
        <w:t>3.226,850</w:t>
      </w:r>
      <w:r w:rsidRPr="003C66FF">
        <w:rPr>
          <w:sz w:val="22"/>
          <w:szCs w:val="22"/>
          <w:lang w:val="sr-Latn-CS"/>
        </w:rPr>
        <w:t xml:space="preserve"> litara</w:t>
      </w:r>
      <w:r>
        <w:rPr>
          <w:sz w:val="22"/>
          <w:szCs w:val="22"/>
          <w:lang w:val="sr-Latn-CS"/>
        </w:rPr>
        <w:t xml:space="preserve"> mlijeka od </w:t>
      </w:r>
      <w:r>
        <w:rPr>
          <w:b/>
          <w:sz w:val="22"/>
          <w:szCs w:val="22"/>
          <w:lang w:val="sr-Latn-CS"/>
        </w:rPr>
        <w:t>295</w:t>
      </w:r>
      <w:r w:rsidRPr="003C66FF">
        <w:rPr>
          <w:sz w:val="22"/>
          <w:szCs w:val="22"/>
          <w:lang w:val="sr-Latn-CS"/>
        </w:rPr>
        <w:t xml:space="preserve"> kooperanata.</w:t>
      </w:r>
    </w:p>
    <w:p w:rsidR="000C1FD9" w:rsidRPr="00270F52" w:rsidRDefault="000C1FD9" w:rsidP="000C1FD9">
      <w:pPr>
        <w:jc w:val="both"/>
        <w:rPr>
          <w:color w:val="000000"/>
          <w:sz w:val="22"/>
          <w:szCs w:val="22"/>
          <w:lang w:val="hr-HR"/>
        </w:rPr>
      </w:pPr>
      <w:r w:rsidRPr="003C66FF">
        <w:rPr>
          <w:sz w:val="22"/>
          <w:szCs w:val="22"/>
          <w:lang w:val="sr-Latn-CS"/>
        </w:rPr>
        <w:t xml:space="preserve">          </w:t>
      </w:r>
      <w:r w:rsidRPr="003C66FF">
        <w:rPr>
          <w:color w:val="000000"/>
          <w:sz w:val="22"/>
          <w:szCs w:val="22"/>
          <w:lang w:val="sr-Latn-CS"/>
        </w:rPr>
        <w:t>Ministarstvo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poljoprivrede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i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ruralnog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razvoja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putem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Agrobud</w:t>
      </w:r>
      <w:r w:rsidRPr="003C66FF">
        <w:rPr>
          <w:color w:val="000000"/>
          <w:sz w:val="22"/>
          <w:szCs w:val="22"/>
          <w:lang w:val="hr-HR"/>
        </w:rPr>
        <w:t>ž</w:t>
      </w:r>
      <w:r w:rsidRPr="003C66FF">
        <w:rPr>
          <w:color w:val="000000"/>
          <w:sz w:val="22"/>
          <w:szCs w:val="22"/>
          <w:lang w:val="sr-Latn-CS"/>
        </w:rPr>
        <w:t>eta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vr</w:t>
      </w:r>
      <w:r w:rsidRPr="003C66FF">
        <w:rPr>
          <w:color w:val="000000"/>
          <w:sz w:val="22"/>
          <w:szCs w:val="22"/>
          <w:lang w:val="hr-HR"/>
        </w:rPr>
        <w:t>š</w:t>
      </w:r>
      <w:r w:rsidRPr="003C66FF">
        <w:rPr>
          <w:color w:val="000000"/>
          <w:sz w:val="22"/>
          <w:szCs w:val="22"/>
          <w:lang w:val="sr-Latn-CS"/>
        </w:rPr>
        <w:t>i</w:t>
      </w:r>
      <w:r w:rsidRPr="003C66FF">
        <w:rPr>
          <w:color w:val="000000"/>
          <w:sz w:val="22"/>
          <w:szCs w:val="22"/>
          <w:lang w:val="hr-HR"/>
        </w:rPr>
        <w:t xml:space="preserve">  </w:t>
      </w:r>
      <w:r w:rsidRPr="003C66FF">
        <w:rPr>
          <w:color w:val="000000"/>
          <w:sz w:val="22"/>
          <w:szCs w:val="22"/>
          <w:lang w:val="sr-Latn-CS"/>
        </w:rPr>
        <w:t>podr</w:t>
      </w:r>
      <w:r w:rsidRPr="003C66FF">
        <w:rPr>
          <w:color w:val="000000"/>
          <w:sz w:val="22"/>
          <w:szCs w:val="22"/>
          <w:lang w:val="hr-HR"/>
        </w:rPr>
        <w:t>š</w:t>
      </w:r>
      <w:r w:rsidRPr="003C66FF">
        <w:rPr>
          <w:color w:val="000000"/>
          <w:sz w:val="22"/>
          <w:szCs w:val="22"/>
          <w:lang w:val="sr-Latn-CS"/>
        </w:rPr>
        <w:t>ku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ja</w:t>
      </w:r>
      <w:r w:rsidRPr="003C66FF">
        <w:rPr>
          <w:color w:val="000000"/>
          <w:sz w:val="22"/>
          <w:szCs w:val="22"/>
          <w:lang w:val="hr-HR"/>
        </w:rPr>
        <w:t>č</w:t>
      </w:r>
      <w:r w:rsidRPr="003C66FF">
        <w:rPr>
          <w:color w:val="000000"/>
          <w:sz w:val="22"/>
          <w:szCs w:val="22"/>
          <w:lang w:val="sr-Latn-CS"/>
        </w:rPr>
        <w:t>anju otkupne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mre</w:t>
      </w:r>
      <w:r w:rsidRPr="003C66FF">
        <w:rPr>
          <w:color w:val="000000"/>
          <w:sz w:val="22"/>
          <w:szCs w:val="22"/>
          <w:lang w:val="hr-HR"/>
        </w:rPr>
        <w:t>ž</w:t>
      </w:r>
      <w:r w:rsidRPr="003C66FF">
        <w:rPr>
          <w:color w:val="000000"/>
          <w:sz w:val="22"/>
          <w:szCs w:val="22"/>
          <w:lang w:val="sr-Latn-CS"/>
        </w:rPr>
        <w:t>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mlijeka</w:t>
      </w:r>
      <w:r w:rsidRPr="003C66FF">
        <w:rPr>
          <w:color w:val="000000"/>
          <w:sz w:val="22"/>
          <w:szCs w:val="22"/>
          <w:lang w:val="hr-HR"/>
        </w:rPr>
        <w:t xml:space="preserve">, </w:t>
      </w:r>
      <w:r w:rsidRPr="003C66FF">
        <w:rPr>
          <w:color w:val="000000"/>
          <w:sz w:val="22"/>
          <w:szCs w:val="22"/>
          <w:lang w:val="sr-Latn-CS"/>
        </w:rPr>
        <w:t>davanjem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premija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za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registrovane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mljekare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i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sirare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koje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redovno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otkupljuju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mlijeko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od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lastRenderedPageBreak/>
        <w:t>doma</w:t>
      </w:r>
      <w:r w:rsidRPr="003C66FF">
        <w:rPr>
          <w:color w:val="000000"/>
          <w:sz w:val="22"/>
          <w:szCs w:val="22"/>
          <w:lang w:val="hr-HR"/>
        </w:rPr>
        <w:t>ć</w:t>
      </w:r>
      <w:r w:rsidRPr="003C66FF">
        <w:rPr>
          <w:color w:val="000000"/>
          <w:sz w:val="22"/>
          <w:szCs w:val="22"/>
          <w:lang w:val="sr-Latn-CS"/>
        </w:rPr>
        <w:t>ih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proizvo</w:t>
      </w:r>
      <w:r w:rsidRPr="003C66FF">
        <w:rPr>
          <w:color w:val="000000"/>
          <w:sz w:val="22"/>
          <w:szCs w:val="22"/>
          <w:lang w:val="hr-HR"/>
        </w:rPr>
        <w:t>đ</w:t>
      </w:r>
      <w:r w:rsidRPr="003C66FF">
        <w:rPr>
          <w:color w:val="000000"/>
          <w:sz w:val="22"/>
          <w:szCs w:val="22"/>
          <w:lang w:val="sr-Latn-CS"/>
        </w:rPr>
        <w:t>a</w:t>
      </w:r>
      <w:r w:rsidRPr="003C66FF">
        <w:rPr>
          <w:color w:val="000000"/>
          <w:sz w:val="22"/>
          <w:szCs w:val="22"/>
          <w:lang w:val="hr-HR"/>
        </w:rPr>
        <w:t>č</w:t>
      </w:r>
      <w:r w:rsidRPr="003C66FF">
        <w:rPr>
          <w:color w:val="000000"/>
          <w:sz w:val="22"/>
          <w:szCs w:val="22"/>
          <w:lang w:val="sr-Latn-CS"/>
        </w:rPr>
        <w:t>a</w:t>
      </w:r>
      <w:r w:rsidRPr="003C66FF">
        <w:rPr>
          <w:color w:val="000000"/>
          <w:sz w:val="22"/>
          <w:szCs w:val="22"/>
          <w:lang w:val="hr-HR"/>
        </w:rPr>
        <w:t xml:space="preserve">. </w:t>
      </w:r>
      <w:r w:rsidRPr="003C66FF">
        <w:rPr>
          <w:color w:val="000000"/>
          <w:sz w:val="22"/>
          <w:szCs w:val="22"/>
        </w:rPr>
        <w:t>Navedenu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podr</w:t>
      </w:r>
      <w:r w:rsidRPr="003C66FF">
        <w:rPr>
          <w:color w:val="000000"/>
          <w:sz w:val="22"/>
          <w:szCs w:val="22"/>
          <w:lang w:val="hr-HR"/>
        </w:rPr>
        <w:t>š</w:t>
      </w:r>
      <w:r w:rsidRPr="003C66FF">
        <w:rPr>
          <w:color w:val="000000"/>
          <w:sz w:val="22"/>
          <w:szCs w:val="22"/>
        </w:rPr>
        <w:t>ku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vr</w:t>
      </w:r>
      <w:r w:rsidRPr="003C66FF">
        <w:rPr>
          <w:color w:val="000000"/>
          <w:sz w:val="22"/>
          <w:szCs w:val="22"/>
          <w:lang w:val="hr-HR"/>
        </w:rPr>
        <w:t>š</w:t>
      </w:r>
      <w:r w:rsidRPr="003C66FF">
        <w:rPr>
          <w:color w:val="000000"/>
          <w:sz w:val="22"/>
          <w:szCs w:val="22"/>
        </w:rPr>
        <w:t>i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i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Glavni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grad</w:t>
      </w:r>
      <w:r w:rsidRPr="003C66FF">
        <w:rPr>
          <w:color w:val="000000"/>
          <w:sz w:val="22"/>
          <w:szCs w:val="22"/>
          <w:lang w:val="hr-HR"/>
        </w:rPr>
        <w:t xml:space="preserve"> - </w:t>
      </w:r>
      <w:r w:rsidRPr="003C66FF">
        <w:rPr>
          <w:color w:val="000000"/>
          <w:sz w:val="22"/>
          <w:szCs w:val="22"/>
        </w:rPr>
        <w:t>Podgorica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uplatom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premije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iznosu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od</w:t>
      </w:r>
      <w:r w:rsidRPr="003C66FF">
        <w:rPr>
          <w:color w:val="000000"/>
          <w:sz w:val="22"/>
          <w:szCs w:val="22"/>
          <w:lang w:val="hr-HR"/>
        </w:rPr>
        <w:t xml:space="preserve"> 0</w:t>
      </w:r>
      <w:proofErr w:type="gramStart"/>
      <w:r w:rsidRPr="003C66FF">
        <w:rPr>
          <w:color w:val="000000"/>
          <w:sz w:val="22"/>
          <w:szCs w:val="22"/>
          <w:lang w:val="hr-HR"/>
        </w:rPr>
        <w:t>,03</w:t>
      </w:r>
      <w:proofErr w:type="gramEnd"/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 xml:space="preserve">eura/litru, </w:t>
      </w:r>
      <w:r w:rsidRPr="003C66FF">
        <w:rPr>
          <w:b/>
          <w:color w:val="000000"/>
          <w:sz w:val="22"/>
          <w:szCs w:val="22"/>
          <w:lang w:val="sr-Latn-CS"/>
        </w:rPr>
        <w:t xml:space="preserve"> </w:t>
      </w:r>
      <w:r w:rsidRPr="003C66FF">
        <w:rPr>
          <w:color w:val="000000"/>
          <w:sz w:val="22"/>
          <w:szCs w:val="22"/>
        </w:rPr>
        <w:t>mljekarama</w:t>
      </w:r>
      <w:r w:rsidRPr="003C66FF">
        <w:rPr>
          <w:color w:val="000000"/>
          <w:sz w:val="22"/>
          <w:szCs w:val="22"/>
          <w:lang w:val="hr-HR"/>
        </w:rPr>
        <w:t xml:space="preserve">  </w:t>
      </w:r>
      <w:r w:rsidRPr="003C66FF">
        <w:rPr>
          <w:color w:val="000000"/>
          <w:sz w:val="22"/>
          <w:szCs w:val="22"/>
        </w:rPr>
        <w:t>koje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otkupljuju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sirovo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mlijeko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od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sto</w:t>
      </w:r>
      <w:r w:rsidRPr="003C66FF">
        <w:rPr>
          <w:color w:val="000000"/>
          <w:sz w:val="22"/>
          <w:szCs w:val="22"/>
          <w:lang w:val="hr-HR"/>
        </w:rPr>
        <w:t>č</w:t>
      </w:r>
      <w:r w:rsidRPr="003C66FF">
        <w:rPr>
          <w:color w:val="000000"/>
          <w:sz w:val="22"/>
          <w:szCs w:val="22"/>
        </w:rPr>
        <w:t>ara</w:t>
      </w:r>
      <w:r w:rsidRPr="003C66FF">
        <w:rPr>
          <w:color w:val="000000"/>
          <w:sz w:val="22"/>
          <w:szCs w:val="22"/>
          <w:lang w:val="hr-HR"/>
        </w:rPr>
        <w:t xml:space="preserve">- </w:t>
      </w:r>
      <w:r w:rsidRPr="003C66FF">
        <w:rPr>
          <w:color w:val="000000"/>
          <w:sz w:val="22"/>
          <w:szCs w:val="22"/>
        </w:rPr>
        <w:t>kooperanata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sa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podru</w:t>
      </w:r>
      <w:r w:rsidRPr="003C66FF">
        <w:rPr>
          <w:color w:val="000000"/>
          <w:sz w:val="22"/>
          <w:szCs w:val="22"/>
          <w:lang w:val="hr-HR"/>
        </w:rPr>
        <w:t>č</w:t>
      </w:r>
      <w:r w:rsidRPr="003C66FF">
        <w:rPr>
          <w:color w:val="000000"/>
          <w:sz w:val="22"/>
          <w:szCs w:val="22"/>
        </w:rPr>
        <w:t>ja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grada</w:t>
      </w:r>
      <w:r w:rsidRPr="003C66FF">
        <w:rPr>
          <w:color w:val="000000"/>
          <w:sz w:val="22"/>
          <w:szCs w:val="22"/>
          <w:lang w:val="hr-HR"/>
        </w:rPr>
        <w:t>.</w:t>
      </w:r>
    </w:p>
    <w:p w:rsidR="000C1FD9" w:rsidRDefault="000C1FD9" w:rsidP="00DE43BE">
      <w:pPr>
        <w:ind w:left="90"/>
        <w:jc w:val="both"/>
        <w:rPr>
          <w:color w:val="000000"/>
          <w:sz w:val="22"/>
          <w:szCs w:val="22"/>
          <w:lang w:val="sr-Latn-CS"/>
        </w:rPr>
      </w:pPr>
      <w:r>
        <w:rPr>
          <w:color w:val="000000"/>
          <w:sz w:val="22"/>
          <w:szCs w:val="22"/>
        </w:rPr>
        <w:t xml:space="preserve">        </w:t>
      </w:r>
      <w:proofErr w:type="gramStart"/>
      <w:r w:rsidRPr="003C66FF">
        <w:rPr>
          <w:color w:val="000000"/>
          <w:sz w:val="22"/>
          <w:szCs w:val="22"/>
        </w:rPr>
        <w:t>Agrobud</w:t>
      </w:r>
      <w:r w:rsidRPr="003C66FF">
        <w:rPr>
          <w:color w:val="000000"/>
          <w:sz w:val="22"/>
          <w:szCs w:val="22"/>
          <w:lang w:val="hr-HR"/>
        </w:rPr>
        <w:t>ž</w:t>
      </w:r>
      <w:r w:rsidRPr="003C66FF">
        <w:rPr>
          <w:color w:val="000000"/>
          <w:sz w:val="22"/>
          <w:szCs w:val="22"/>
        </w:rPr>
        <w:t>etom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Glavnog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grada</w:t>
      </w:r>
      <w:r w:rsidRPr="003C66FF">
        <w:rPr>
          <w:color w:val="000000"/>
          <w:sz w:val="22"/>
          <w:szCs w:val="22"/>
          <w:lang w:val="hr-HR"/>
        </w:rPr>
        <w:t xml:space="preserve"> - </w:t>
      </w:r>
      <w:r w:rsidRPr="003C66FF">
        <w:rPr>
          <w:color w:val="000000"/>
          <w:sz w:val="22"/>
          <w:szCs w:val="22"/>
        </w:rPr>
        <w:t>Podgorice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za</w:t>
      </w:r>
      <w:r>
        <w:rPr>
          <w:color w:val="000000"/>
          <w:sz w:val="22"/>
          <w:szCs w:val="22"/>
          <w:lang w:val="hr-HR"/>
        </w:rPr>
        <w:t xml:space="preserve"> 2019</w:t>
      </w:r>
      <w:r w:rsidRPr="003C66FF">
        <w:rPr>
          <w:color w:val="000000"/>
          <w:sz w:val="22"/>
          <w:szCs w:val="22"/>
          <w:lang w:val="hr-HR"/>
        </w:rPr>
        <w:t>.</w:t>
      </w:r>
      <w:proofErr w:type="gramEnd"/>
      <w:r w:rsidRPr="003C66FF">
        <w:rPr>
          <w:color w:val="000000"/>
          <w:sz w:val="22"/>
          <w:szCs w:val="22"/>
          <w:lang w:val="hr-HR"/>
        </w:rPr>
        <w:t xml:space="preserve"> </w:t>
      </w:r>
      <w:proofErr w:type="gramStart"/>
      <w:r w:rsidRPr="003C66FF">
        <w:rPr>
          <w:color w:val="000000"/>
          <w:sz w:val="22"/>
          <w:szCs w:val="22"/>
        </w:rPr>
        <w:t>godinu</w:t>
      </w:r>
      <w:proofErr w:type="gramEnd"/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za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premije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 xml:space="preserve">u mljekarstvu opredijeljena  su sredstva u iznosu od </w:t>
      </w:r>
      <w:r w:rsidRPr="003C66FF">
        <w:rPr>
          <w:b/>
          <w:color w:val="000000"/>
          <w:sz w:val="22"/>
          <w:szCs w:val="22"/>
          <w:lang w:val="sr-Latn-CS"/>
        </w:rPr>
        <w:t>130.000,00</w:t>
      </w:r>
      <w:r w:rsidRPr="003C66FF">
        <w:rPr>
          <w:color w:val="000000"/>
          <w:sz w:val="22"/>
          <w:szCs w:val="22"/>
          <w:lang w:val="sr-Latn-CS"/>
        </w:rPr>
        <w:t xml:space="preserve"> </w:t>
      </w:r>
      <w:r w:rsidRPr="003C66FF">
        <w:rPr>
          <w:b/>
          <w:sz w:val="22"/>
          <w:szCs w:val="22"/>
        </w:rPr>
        <w:t>€</w:t>
      </w:r>
      <w:r w:rsidRPr="003C66FF">
        <w:rPr>
          <w:color w:val="000000"/>
          <w:sz w:val="22"/>
          <w:szCs w:val="22"/>
          <w:lang w:val="sr-Latn-CS"/>
        </w:rPr>
        <w:t xml:space="preserve">.  U tabeli broj </w:t>
      </w:r>
      <w:r w:rsidR="00517760">
        <w:rPr>
          <w:b/>
          <w:color w:val="000000"/>
          <w:sz w:val="22"/>
          <w:szCs w:val="22"/>
          <w:lang w:val="sr-Latn-CS"/>
        </w:rPr>
        <w:t>4</w:t>
      </w:r>
      <w:r w:rsidRPr="003C66FF">
        <w:rPr>
          <w:color w:val="000000"/>
          <w:sz w:val="22"/>
          <w:szCs w:val="22"/>
          <w:lang w:val="sr-Latn-CS"/>
        </w:rPr>
        <w:t xml:space="preserve"> dat je pregled mljekara i iznos po mjesecima količine otkupljenog mlijeka, a u tabeli </w:t>
      </w:r>
      <w:r w:rsidR="00517760">
        <w:rPr>
          <w:b/>
          <w:color w:val="000000"/>
          <w:sz w:val="22"/>
          <w:szCs w:val="22"/>
          <w:lang w:val="sr-Latn-CS"/>
        </w:rPr>
        <w:t>5</w:t>
      </w:r>
      <w:r w:rsidRPr="00613BA7">
        <w:rPr>
          <w:b/>
          <w:color w:val="000000"/>
          <w:sz w:val="22"/>
          <w:szCs w:val="22"/>
          <w:lang w:val="sr-Latn-CS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 xml:space="preserve">dat je ukupni iznos premije po mljekarama. </w:t>
      </w:r>
    </w:p>
    <w:p w:rsidR="00E55977" w:rsidRDefault="00E55977" w:rsidP="000C1FD9">
      <w:pPr>
        <w:jc w:val="both"/>
        <w:rPr>
          <w:b/>
          <w:sz w:val="20"/>
          <w:szCs w:val="20"/>
          <w:lang w:val="sr-Latn-CS"/>
        </w:rPr>
      </w:pPr>
    </w:p>
    <w:tbl>
      <w:tblPr>
        <w:tblpPr w:leftFromText="180" w:rightFromText="180" w:vertAnchor="page" w:horzAnchor="margin" w:tblpY="276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850"/>
        <w:gridCol w:w="709"/>
        <w:gridCol w:w="884"/>
        <w:gridCol w:w="851"/>
        <w:gridCol w:w="850"/>
        <w:gridCol w:w="851"/>
        <w:gridCol w:w="708"/>
        <w:gridCol w:w="851"/>
        <w:gridCol w:w="709"/>
        <w:gridCol w:w="992"/>
        <w:gridCol w:w="959"/>
      </w:tblGrid>
      <w:tr w:rsidR="009071F7" w:rsidRPr="00791699" w:rsidTr="009071F7">
        <w:trPr>
          <w:trHeight w:val="562"/>
        </w:trPr>
        <w:tc>
          <w:tcPr>
            <w:tcW w:w="817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 xml:space="preserve">Mjesec </w:t>
            </w:r>
          </w:p>
        </w:tc>
        <w:tc>
          <w:tcPr>
            <w:tcW w:w="709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ZZ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Cijevna</w:t>
            </w:r>
          </w:p>
        </w:tc>
        <w:tc>
          <w:tcPr>
            <w:tcW w:w="850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Šimšić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Montmik</w:t>
            </w:r>
          </w:p>
        </w:tc>
        <w:tc>
          <w:tcPr>
            <w:tcW w:w="709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Sirara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Vulaš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Čevo</w:t>
            </w:r>
          </w:p>
        </w:tc>
        <w:tc>
          <w:tcPr>
            <w:tcW w:w="884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Mljekara</w:t>
            </w:r>
          </w:p>
          <w:p w:rsidR="009071F7" w:rsidRPr="00791699" w:rsidRDefault="009071F7" w:rsidP="009071F7">
            <w:pPr>
              <w:widowControl w:val="0"/>
              <w:spacing w:line="48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“Drezga”</w:t>
            </w:r>
          </w:p>
        </w:tc>
        <w:tc>
          <w:tcPr>
            <w:tcW w:w="851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  <w:lang w:val="it-IT"/>
              </w:rPr>
            </w:pPr>
            <w:r w:rsidRPr="00791699">
              <w:rPr>
                <w:b/>
                <w:color w:val="000000"/>
                <w:sz w:val="16"/>
                <w:szCs w:val="16"/>
                <w:lang w:val="it-IT"/>
              </w:rPr>
              <w:t>Milmark Grupa</w:t>
            </w:r>
          </w:p>
        </w:tc>
        <w:tc>
          <w:tcPr>
            <w:tcW w:w="850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Turo d.o.o Njeguši</w:t>
            </w:r>
          </w:p>
        </w:tc>
        <w:tc>
          <w:tcPr>
            <w:tcW w:w="851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D.O.O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Union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Aliment</w:t>
            </w:r>
          </w:p>
        </w:tc>
        <w:tc>
          <w:tcPr>
            <w:tcW w:w="708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D.O.O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Mijo Mare</w:t>
            </w:r>
          </w:p>
        </w:tc>
        <w:tc>
          <w:tcPr>
            <w:tcW w:w="851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D.O.O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“Kadija”           Cetinje</w:t>
            </w:r>
          </w:p>
        </w:tc>
        <w:tc>
          <w:tcPr>
            <w:tcW w:w="709" w:type="dxa"/>
            <w:shd w:val="clear" w:color="auto" w:fill="FFFFFF"/>
          </w:tcPr>
          <w:p w:rsidR="009071F7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D.O.O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NIKA</w:t>
            </w:r>
          </w:p>
        </w:tc>
        <w:tc>
          <w:tcPr>
            <w:tcW w:w="992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Dijamant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Podgorica</w:t>
            </w:r>
          </w:p>
        </w:tc>
        <w:tc>
          <w:tcPr>
            <w:tcW w:w="959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UKUPNO</w:t>
            </w:r>
          </w:p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litara</w:t>
            </w:r>
          </w:p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9071F7" w:rsidRPr="00791699" w:rsidTr="009071F7">
        <w:trPr>
          <w:trHeight w:val="195"/>
        </w:trPr>
        <w:tc>
          <w:tcPr>
            <w:tcW w:w="817" w:type="dxa"/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01/2019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30.292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86.087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11.399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  <w:r w:rsidRPr="00791699">
              <w:rPr>
                <w:b/>
                <w:color w:val="000000"/>
                <w:sz w:val="16"/>
                <w:szCs w:val="16"/>
              </w:rPr>
              <w:t>5.828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29.476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1.437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34.750</w:t>
            </w: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10.400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41.748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20.817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30.547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352</w:t>
            </w:r>
            <w:r w:rsidRPr="00791699">
              <w:rPr>
                <w:b/>
                <w:color w:val="000000"/>
                <w:sz w:val="16"/>
                <w:szCs w:val="16"/>
              </w:rPr>
              <w:t>.7</w:t>
            </w:r>
            <w:r>
              <w:rPr>
                <w:b/>
                <w:color w:val="000000"/>
                <w:sz w:val="16"/>
                <w:szCs w:val="16"/>
              </w:rPr>
              <w:t>81</w:t>
            </w:r>
          </w:p>
        </w:tc>
      </w:tr>
      <w:tr w:rsidR="009071F7" w:rsidRPr="00791699" w:rsidTr="009071F7">
        <w:trPr>
          <w:trHeight w:val="195"/>
        </w:trPr>
        <w:tc>
          <w:tcPr>
            <w:tcW w:w="817" w:type="dxa"/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02/2019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  <w:r w:rsidRPr="00791699">
              <w:rPr>
                <w:b/>
                <w:color w:val="000000"/>
                <w:sz w:val="16"/>
                <w:szCs w:val="16"/>
              </w:rPr>
              <w:t>.8</w:t>
            </w:r>
            <w:r>
              <w:rPr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79</w:t>
            </w:r>
            <w:r w:rsidRPr="00791699">
              <w:rPr>
                <w:b/>
                <w:color w:val="000000"/>
                <w:sz w:val="16"/>
                <w:szCs w:val="16"/>
              </w:rPr>
              <w:t>.7</w:t>
            </w:r>
            <w:r>
              <w:rPr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890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  <w:r w:rsidRPr="00791699">
              <w:rPr>
                <w:b/>
                <w:color w:val="000000"/>
                <w:sz w:val="16"/>
                <w:szCs w:val="16"/>
              </w:rPr>
              <w:t>9.</w:t>
            </w:r>
            <w:r>
              <w:rPr>
                <w:b/>
                <w:color w:val="000000"/>
                <w:sz w:val="16"/>
                <w:szCs w:val="16"/>
              </w:rPr>
              <w:t>876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151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38.020</w:t>
            </w: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11.2</w:t>
            </w:r>
            <w:r w:rsidRPr="00791699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494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22.223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341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980</w:t>
            </w:r>
          </w:p>
        </w:tc>
      </w:tr>
      <w:tr w:rsidR="009071F7" w:rsidRPr="00791699" w:rsidTr="009071F7">
        <w:trPr>
          <w:trHeight w:val="122"/>
        </w:trPr>
        <w:tc>
          <w:tcPr>
            <w:tcW w:w="817" w:type="dxa"/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03/2019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252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419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295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565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860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.010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13.2</w:t>
            </w:r>
            <w:r w:rsidRPr="00791699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23.631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370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613</w:t>
            </w:r>
          </w:p>
        </w:tc>
      </w:tr>
      <w:tr w:rsidR="009071F7" w:rsidRPr="00791699" w:rsidTr="009071F7">
        <w:trPr>
          <w:trHeight w:val="235"/>
        </w:trPr>
        <w:tc>
          <w:tcPr>
            <w:tcW w:w="817" w:type="dxa"/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04/2019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28.808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101.340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10.194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75.380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17.020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3.690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18.370</w:t>
            </w: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13.500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47.099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24.338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33.687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373.426</w:t>
            </w:r>
          </w:p>
        </w:tc>
      </w:tr>
      <w:tr w:rsidR="009071F7" w:rsidRPr="00791699" w:rsidTr="009071F7">
        <w:trPr>
          <w:trHeight w:val="195"/>
        </w:trPr>
        <w:tc>
          <w:tcPr>
            <w:tcW w:w="817" w:type="dxa"/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05/2019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30.621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109.941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10.617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78.601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20.890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4.938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22.280</w:t>
            </w: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12.300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48.009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23.889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46.981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409.067</w:t>
            </w:r>
          </w:p>
        </w:tc>
      </w:tr>
      <w:tr w:rsidR="009071F7" w:rsidRPr="00791699" w:rsidTr="009071F7">
        <w:trPr>
          <w:trHeight w:val="278"/>
        </w:trPr>
        <w:tc>
          <w:tcPr>
            <w:tcW w:w="817" w:type="dxa"/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06/2019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30.294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94.235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8.083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75.423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24.345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5.111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25.600</w:t>
            </w: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11.800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45.975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21.915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39.947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382.708</w:t>
            </w:r>
          </w:p>
        </w:tc>
      </w:tr>
      <w:tr w:rsidR="009071F7" w:rsidRPr="00791699" w:rsidTr="009071F7">
        <w:trPr>
          <w:trHeight w:val="247"/>
        </w:trPr>
        <w:tc>
          <w:tcPr>
            <w:tcW w:w="817" w:type="dxa"/>
            <w:tcBorders>
              <w:bottom w:val="single" w:sz="4" w:space="0" w:color="auto"/>
            </w:tcBorders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07/2019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29.314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84.989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7.940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62.906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24.633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5.243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28.580</w:t>
            </w: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11.800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34.047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32.592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40.386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362.430</w:t>
            </w:r>
          </w:p>
        </w:tc>
      </w:tr>
      <w:tr w:rsidR="009071F7" w:rsidRPr="00791699" w:rsidTr="009071F7">
        <w:trPr>
          <w:trHeight w:val="247"/>
        </w:trPr>
        <w:tc>
          <w:tcPr>
            <w:tcW w:w="817" w:type="dxa"/>
            <w:tcBorders>
              <w:bottom w:val="single" w:sz="4" w:space="0" w:color="auto"/>
            </w:tcBorders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08/2019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30.403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84.679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10.223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67.136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23.050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5.125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28.600</w:t>
            </w: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10.745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39.291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27.613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46.115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372.990</w:t>
            </w:r>
          </w:p>
        </w:tc>
      </w:tr>
      <w:tr w:rsidR="009071F7" w:rsidRPr="00791699" w:rsidTr="009071F7">
        <w:trPr>
          <w:trHeight w:val="247"/>
        </w:trPr>
        <w:tc>
          <w:tcPr>
            <w:tcW w:w="817" w:type="dxa"/>
            <w:tcBorders>
              <w:bottom w:val="single" w:sz="4" w:space="0" w:color="auto"/>
            </w:tcBorders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09/2019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22.806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21.852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9.150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15.059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22.140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4.264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11.271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16.864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2.455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125.861</w:t>
            </w:r>
          </w:p>
        </w:tc>
      </w:tr>
      <w:tr w:rsidR="009071F7" w:rsidRPr="00791699" w:rsidTr="009071F7">
        <w:trPr>
          <w:trHeight w:val="247"/>
        </w:trPr>
        <w:tc>
          <w:tcPr>
            <w:tcW w:w="817" w:type="dxa"/>
            <w:tcBorders>
              <w:bottom w:val="single" w:sz="4" w:space="0" w:color="auto"/>
            </w:tcBorders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10/2019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tabs>
                <w:tab w:val="left" w:pos="266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24.749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26.108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10.611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15.813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20.69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4.144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14.458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16.433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1.988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134.994</w:t>
            </w:r>
          </w:p>
        </w:tc>
      </w:tr>
      <w:tr w:rsidR="009071F7" w:rsidRPr="00791699" w:rsidTr="009071F7">
        <w:trPr>
          <w:trHeight w:val="80"/>
        </w:trPr>
        <w:tc>
          <w:tcPr>
            <w:tcW w:w="817" w:type="dxa"/>
            <w:shd w:val="clear" w:color="auto" w:fill="auto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3.226,850</w:t>
            </w:r>
          </w:p>
        </w:tc>
      </w:tr>
    </w:tbl>
    <w:p w:rsidR="00B969DD" w:rsidRDefault="000C1FD9" w:rsidP="00B969DD">
      <w:pPr>
        <w:ind w:firstLine="720"/>
        <w:jc w:val="both"/>
        <w:rPr>
          <w:color w:val="000000"/>
          <w:sz w:val="22"/>
          <w:szCs w:val="22"/>
          <w:lang w:val="sr-Latn-CS"/>
        </w:rPr>
      </w:pPr>
      <w:r w:rsidRPr="003C66FF">
        <w:rPr>
          <w:color w:val="000000"/>
          <w:sz w:val="22"/>
          <w:szCs w:val="22"/>
          <w:lang w:val="sr-Latn-CS"/>
        </w:rPr>
        <w:t xml:space="preserve">Za premije u mljekarstvu za  </w:t>
      </w:r>
      <w:r>
        <w:rPr>
          <w:color w:val="000000"/>
          <w:sz w:val="22"/>
          <w:szCs w:val="22"/>
          <w:lang w:val="sr-Latn-CS"/>
        </w:rPr>
        <w:t>deset mjeseci  2019</w:t>
      </w:r>
      <w:r w:rsidRPr="003C66FF">
        <w:rPr>
          <w:color w:val="000000"/>
          <w:sz w:val="22"/>
          <w:szCs w:val="22"/>
          <w:lang w:val="sr-Latn-CS"/>
        </w:rPr>
        <w:t xml:space="preserve">. godine, iz Agrobudžeta Glavnog grada izdvojeno je ukupno </w:t>
      </w:r>
      <w:r>
        <w:rPr>
          <w:b/>
          <w:color w:val="000000"/>
          <w:sz w:val="22"/>
          <w:szCs w:val="22"/>
          <w:lang w:val="hr-HR"/>
        </w:rPr>
        <w:t>97.015,5</w:t>
      </w:r>
      <w:r w:rsidRPr="003C66FF">
        <w:rPr>
          <w:b/>
          <w:color w:val="000000"/>
          <w:sz w:val="22"/>
          <w:szCs w:val="22"/>
          <w:lang w:val="hr-HR"/>
        </w:rPr>
        <w:t xml:space="preserve"> </w:t>
      </w:r>
      <w:r w:rsidRPr="003C66FF">
        <w:rPr>
          <w:b/>
          <w:sz w:val="22"/>
          <w:szCs w:val="22"/>
        </w:rPr>
        <w:t>€</w:t>
      </w:r>
      <w:r w:rsidRPr="003C66FF">
        <w:rPr>
          <w:b/>
          <w:color w:val="000000"/>
          <w:sz w:val="22"/>
          <w:szCs w:val="22"/>
          <w:lang w:val="sr-Latn-CS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 xml:space="preserve">a otkupljeno cca </w:t>
      </w:r>
      <w:r>
        <w:rPr>
          <w:b/>
          <w:color w:val="000000"/>
          <w:sz w:val="22"/>
          <w:szCs w:val="22"/>
          <w:lang w:val="hr-HR"/>
        </w:rPr>
        <w:t>3.226,850</w:t>
      </w:r>
      <w:r w:rsidRPr="003C66FF">
        <w:rPr>
          <w:b/>
          <w:color w:val="000000"/>
          <w:sz w:val="22"/>
          <w:szCs w:val="22"/>
          <w:lang w:val="hr-HR"/>
        </w:rPr>
        <w:t xml:space="preserve"> </w:t>
      </w:r>
      <w:r w:rsidRPr="003C66FF">
        <w:rPr>
          <w:b/>
          <w:color w:val="000000"/>
          <w:sz w:val="22"/>
          <w:szCs w:val="22"/>
          <w:lang w:val="sr-Latn-CS"/>
        </w:rPr>
        <w:t>litara</w:t>
      </w:r>
      <w:r w:rsidRPr="003C66FF">
        <w:rPr>
          <w:color w:val="000000"/>
          <w:sz w:val="22"/>
          <w:szCs w:val="22"/>
          <w:lang w:val="sr-Latn-CS"/>
        </w:rPr>
        <w:t xml:space="preserve"> mlijeka. Najveće učešće u otkupu imala je mljekara „Šimšić Montmilk”, koja je otkupila  cca</w:t>
      </w:r>
      <w:r w:rsidRPr="003C66FF">
        <w:rPr>
          <w:b/>
          <w:color w:val="000000"/>
          <w:sz w:val="22"/>
          <w:szCs w:val="22"/>
          <w:lang w:val="sr-Latn-CS"/>
        </w:rPr>
        <w:t xml:space="preserve"> </w:t>
      </w:r>
      <w:r>
        <w:rPr>
          <w:b/>
          <w:color w:val="000000"/>
          <w:sz w:val="22"/>
          <w:szCs w:val="22"/>
          <w:lang w:val="sr-Latn-CS"/>
        </w:rPr>
        <w:t>781,431</w:t>
      </w:r>
      <w:r w:rsidRPr="003C66FF">
        <w:rPr>
          <w:b/>
          <w:color w:val="000000"/>
          <w:sz w:val="22"/>
          <w:szCs w:val="22"/>
          <w:lang w:val="sr-Latn-CS"/>
        </w:rPr>
        <w:t xml:space="preserve"> litara</w:t>
      </w:r>
      <w:r w:rsidRPr="003C66FF">
        <w:rPr>
          <w:color w:val="000000"/>
          <w:sz w:val="22"/>
          <w:szCs w:val="22"/>
          <w:lang w:val="sr-Latn-CS"/>
        </w:rPr>
        <w:t xml:space="preserve"> mlijeka od   kooperanata sa područja  Glavnog grada.</w:t>
      </w:r>
    </w:p>
    <w:p w:rsidR="00B969DD" w:rsidRDefault="00B969DD" w:rsidP="00B969DD">
      <w:pPr>
        <w:jc w:val="both"/>
        <w:rPr>
          <w:color w:val="000000"/>
          <w:sz w:val="22"/>
          <w:szCs w:val="22"/>
          <w:lang w:val="sr-Latn-CS"/>
        </w:rPr>
      </w:pPr>
      <w:r>
        <w:rPr>
          <w:b/>
          <w:sz w:val="20"/>
          <w:szCs w:val="20"/>
          <w:lang w:val="sr-Latn-CS"/>
        </w:rPr>
        <w:t>Tabela 4</w:t>
      </w:r>
      <w:r w:rsidRPr="000F44F4">
        <w:rPr>
          <w:b/>
          <w:sz w:val="20"/>
          <w:szCs w:val="20"/>
          <w:lang w:val="sr-Latn-CS"/>
        </w:rPr>
        <w:t>: Učešće pojedinih mljekara u otkupu mlijeka</w:t>
      </w:r>
    </w:p>
    <w:p w:rsidR="00B969DD" w:rsidRDefault="00B969DD" w:rsidP="00B969DD">
      <w:pPr>
        <w:ind w:firstLine="720"/>
        <w:jc w:val="both"/>
        <w:rPr>
          <w:color w:val="000000"/>
          <w:sz w:val="22"/>
          <w:szCs w:val="22"/>
          <w:lang w:val="sr-Latn-CS"/>
        </w:rPr>
      </w:pPr>
    </w:p>
    <w:p w:rsidR="00B969DD" w:rsidRDefault="00B969DD" w:rsidP="00B969DD">
      <w:pPr>
        <w:ind w:firstLine="720"/>
        <w:jc w:val="both"/>
        <w:rPr>
          <w:color w:val="000000"/>
          <w:sz w:val="22"/>
          <w:szCs w:val="22"/>
          <w:lang w:val="sr-Latn-CS"/>
        </w:rPr>
      </w:pPr>
    </w:p>
    <w:p w:rsidR="004758A9" w:rsidRDefault="00B969DD" w:rsidP="000C1FD9">
      <w:pPr>
        <w:widowControl w:val="0"/>
        <w:rPr>
          <w:color w:val="000000"/>
          <w:sz w:val="22"/>
          <w:szCs w:val="22"/>
          <w:lang w:val="sr-Latn-CS"/>
        </w:rPr>
      </w:pPr>
      <w:r>
        <w:rPr>
          <w:color w:val="000000"/>
          <w:sz w:val="22"/>
          <w:szCs w:val="22"/>
          <w:lang w:val="sr-Latn-CS"/>
        </w:rPr>
        <w:t>Sl</w:t>
      </w:r>
      <w:r w:rsidRPr="009D4772">
        <w:rPr>
          <w:color w:val="000000"/>
          <w:sz w:val="22"/>
          <w:szCs w:val="22"/>
          <w:lang w:val="sr-Latn-CS"/>
        </w:rPr>
        <w:t>edećim tabelarnim pregledom prikazane su isplaćene premije kooperantima sa područja Glavnog grada i količine otkuplj</w:t>
      </w:r>
      <w:r>
        <w:rPr>
          <w:color w:val="000000"/>
          <w:sz w:val="22"/>
          <w:szCs w:val="22"/>
          <w:lang w:val="sr-Latn-CS"/>
        </w:rPr>
        <w:t>enog mlijeka za period 2007-2019</w:t>
      </w:r>
      <w:r w:rsidRPr="009D4772">
        <w:rPr>
          <w:color w:val="000000"/>
          <w:sz w:val="22"/>
          <w:szCs w:val="22"/>
          <w:lang w:val="sr-Latn-CS"/>
        </w:rPr>
        <w:t xml:space="preserve">. </w:t>
      </w:r>
      <w:r>
        <w:rPr>
          <w:color w:val="000000"/>
          <w:sz w:val="22"/>
          <w:szCs w:val="22"/>
          <w:lang w:val="sr-Latn-CS"/>
        </w:rPr>
        <w:t>godine (2019</w:t>
      </w:r>
      <w:r w:rsidRPr="009D4772">
        <w:rPr>
          <w:color w:val="000000"/>
          <w:sz w:val="22"/>
          <w:szCs w:val="22"/>
          <w:lang w:val="sr-Latn-CS"/>
        </w:rPr>
        <w:t xml:space="preserve">. godina od </w:t>
      </w:r>
      <w:r>
        <w:rPr>
          <w:color w:val="000000"/>
          <w:sz w:val="22"/>
          <w:szCs w:val="22"/>
          <w:lang w:val="sr-Latn-CS"/>
        </w:rPr>
        <w:t>01.01. do 01.10.)</w:t>
      </w:r>
    </w:p>
    <w:p w:rsidR="000C1FD9" w:rsidRDefault="000C1FD9" w:rsidP="00E55977">
      <w:pPr>
        <w:widowControl w:val="0"/>
        <w:rPr>
          <w:color w:val="000000"/>
          <w:sz w:val="22"/>
          <w:szCs w:val="22"/>
          <w:lang w:val="sr-Latn-CS"/>
        </w:rPr>
      </w:pPr>
    </w:p>
    <w:tbl>
      <w:tblPr>
        <w:tblpPr w:leftFromText="180" w:rightFromText="180" w:vertAnchor="page" w:horzAnchor="margin" w:tblpXSpec="center" w:tblpY="826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810"/>
        <w:gridCol w:w="880"/>
        <w:gridCol w:w="851"/>
        <w:gridCol w:w="850"/>
        <w:gridCol w:w="851"/>
        <w:gridCol w:w="708"/>
        <w:gridCol w:w="851"/>
        <w:gridCol w:w="850"/>
        <w:gridCol w:w="851"/>
        <w:gridCol w:w="709"/>
        <w:gridCol w:w="850"/>
        <w:gridCol w:w="992"/>
      </w:tblGrid>
      <w:tr w:rsidR="0077342D" w:rsidRPr="0093643B" w:rsidTr="0077342D">
        <w:trPr>
          <w:trHeight w:val="428"/>
        </w:trPr>
        <w:tc>
          <w:tcPr>
            <w:tcW w:w="828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 xml:space="preserve">Mjesec </w:t>
            </w:r>
          </w:p>
        </w:tc>
        <w:tc>
          <w:tcPr>
            <w:tcW w:w="810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ZZ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Cijevna</w:t>
            </w:r>
          </w:p>
        </w:tc>
        <w:tc>
          <w:tcPr>
            <w:tcW w:w="880" w:type="dxa"/>
            <w:shd w:val="clear" w:color="auto" w:fill="FFFFFF"/>
          </w:tcPr>
          <w:p w:rsidR="0077342D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Šimšić</w:t>
            </w:r>
          </w:p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Montmi</w:t>
            </w:r>
            <w:r w:rsidRPr="0093643B">
              <w:rPr>
                <w:b/>
                <w:color w:val="000000"/>
                <w:sz w:val="16"/>
                <w:szCs w:val="16"/>
              </w:rPr>
              <w:t>k</w:t>
            </w:r>
          </w:p>
        </w:tc>
        <w:tc>
          <w:tcPr>
            <w:tcW w:w="851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Sirara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Vulaš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Čevo</w:t>
            </w:r>
          </w:p>
        </w:tc>
        <w:tc>
          <w:tcPr>
            <w:tcW w:w="850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Mljeka</w:t>
            </w:r>
            <w:r w:rsidRPr="0093643B">
              <w:rPr>
                <w:b/>
                <w:color w:val="000000"/>
                <w:sz w:val="16"/>
                <w:szCs w:val="16"/>
              </w:rPr>
              <w:t>a“</w:t>
            </w:r>
            <w:r>
              <w:rPr>
                <w:b/>
                <w:color w:val="000000"/>
                <w:sz w:val="16"/>
                <w:szCs w:val="16"/>
              </w:rPr>
              <w:t>Drezga</w:t>
            </w:r>
            <w:r w:rsidRPr="0093643B">
              <w:rPr>
                <w:b/>
                <w:color w:val="000000"/>
                <w:sz w:val="16"/>
                <w:szCs w:val="16"/>
              </w:rPr>
              <w:t>”</w:t>
            </w:r>
          </w:p>
        </w:tc>
        <w:tc>
          <w:tcPr>
            <w:tcW w:w="851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  <w:lang w:val="it-IT"/>
              </w:rPr>
            </w:pPr>
            <w:r w:rsidRPr="0093643B">
              <w:rPr>
                <w:b/>
                <w:color w:val="000000"/>
                <w:sz w:val="16"/>
                <w:szCs w:val="16"/>
                <w:lang w:val="it-IT"/>
              </w:rPr>
              <w:t>Milmark Grupa</w:t>
            </w:r>
          </w:p>
        </w:tc>
        <w:tc>
          <w:tcPr>
            <w:tcW w:w="708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Turo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d.o.o Njeguši</w:t>
            </w:r>
          </w:p>
        </w:tc>
        <w:tc>
          <w:tcPr>
            <w:tcW w:w="851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D.O.O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Union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Aliment</w:t>
            </w:r>
          </w:p>
        </w:tc>
        <w:tc>
          <w:tcPr>
            <w:tcW w:w="850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D.O.O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Mijo Mare</w:t>
            </w:r>
          </w:p>
        </w:tc>
        <w:tc>
          <w:tcPr>
            <w:tcW w:w="851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D.O.O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“Kadija”           Cetinje</w:t>
            </w:r>
          </w:p>
        </w:tc>
        <w:tc>
          <w:tcPr>
            <w:tcW w:w="709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DOO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NIKA</w:t>
            </w:r>
          </w:p>
        </w:tc>
        <w:tc>
          <w:tcPr>
            <w:tcW w:w="850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Dijamat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Podgorica</w:t>
            </w:r>
          </w:p>
        </w:tc>
        <w:tc>
          <w:tcPr>
            <w:tcW w:w="992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UKUPNO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77342D" w:rsidRPr="0093643B" w:rsidTr="0077342D">
        <w:trPr>
          <w:trHeight w:val="247"/>
        </w:trPr>
        <w:tc>
          <w:tcPr>
            <w:tcW w:w="82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01/2019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908,76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2.582,61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341,97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1.674,84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884,28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43,11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1.042,50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312</w:t>
            </w:r>
            <w:r>
              <w:rPr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1.252,44</w:t>
            </w: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624,51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916,412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10.583.43</w:t>
            </w:r>
          </w:p>
        </w:tc>
      </w:tr>
      <w:tr w:rsidR="0077342D" w:rsidRPr="0093643B" w:rsidTr="0077342D">
        <w:trPr>
          <w:trHeight w:val="214"/>
        </w:trPr>
        <w:tc>
          <w:tcPr>
            <w:tcW w:w="82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02/2019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776,13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2.393,43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386,70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1.796,</w:t>
            </w:r>
            <w:r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566,40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64,53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1.140,60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336</w:t>
            </w:r>
            <w:r>
              <w:rPr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1.274,82</w:t>
            </w: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666,69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857,82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10.259,40</w:t>
            </w:r>
          </w:p>
        </w:tc>
      </w:tr>
      <w:tr w:rsidR="0077342D" w:rsidRPr="0093643B" w:rsidTr="0077342D">
        <w:trPr>
          <w:trHeight w:val="122"/>
        </w:trPr>
        <w:tc>
          <w:tcPr>
            <w:tcW w:w="82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03/201</w:t>
            </w:r>
            <w:r>
              <w:rPr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817</w:t>
            </w:r>
            <w:r w:rsidRPr="0093643B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2.772,5</w:t>
            </w:r>
            <w:r w:rsidRPr="0093643B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308,8</w:t>
            </w:r>
            <w:r w:rsidRPr="0093643B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2.08</w:t>
            </w:r>
            <w:r w:rsidRPr="0093643B">
              <w:rPr>
                <w:b/>
                <w:color w:val="000000"/>
                <w:sz w:val="16"/>
                <w:szCs w:val="16"/>
              </w:rPr>
              <w:t>6,4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595</w:t>
            </w:r>
            <w:r w:rsidRPr="0093643B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</w:t>
            </w:r>
            <w:r w:rsidRPr="0093643B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1.254,60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396,00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1.361,</w:t>
            </w:r>
            <w:r w:rsidRPr="0093643B">
              <w:rPr>
                <w:b/>
                <w:color w:val="000000"/>
                <w:sz w:val="16"/>
                <w:szCs w:val="16"/>
              </w:rPr>
              <w:t>7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708,93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936,00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11.328,3</w:t>
            </w:r>
            <w:r w:rsidRPr="0093643B"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77342D" w:rsidRPr="0093643B" w:rsidTr="0077342D">
        <w:trPr>
          <w:trHeight w:val="179"/>
        </w:trPr>
        <w:tc>
          <w:tcPr>
            <w:tcW w:w="82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04/201</w:t>
            </w:r>
            <w:r>
              <w:rPr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864,24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3.042,0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305,82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2.261,40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510,60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110,70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551,10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405,00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1.412,97</w:t>
            </w: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730,14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1.010,61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11.202,78</w:t>
            </w:r>
          </w:p>
        </w:tc>
      </w:tr>
      <w:tr w:rsidR="0077342D" w:rsidRPr="0093643B" w:rsidTr="0077342D">
        <w:trPr>
          <w:trHeight w:val="195"/>
        </w:trPr>
        <w:tc>
          <w:tcPr>
            <w:tcW w:w="82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05/201</w:t>
            </w:r>
            <w:r>
              <w:rPr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918,63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3.298,23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318,51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2.358,03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626,70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148,14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668,40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369,00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1.440,27</w:t>
            </w: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716,67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1.409,43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12.272,01</w:t>
            </w:r>
          </w:p>
        </w:tc>
      </w:tr>
      <w:tr w:rsidR="0077342D" w:rsidRPr="0093643B" w:rsidTr="0077342D">
        <w:trPr>
          <w:trHeight w:val="58"/>
        </w:trPr>
        <w:tc>
          <w:tcPr>
            <w:tcW w:w="82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06/201</w:t>
            </w:r>
            <w:r>
              <w:rPr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908,82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2.827,05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242,49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2.262,69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730,35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153,33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768,00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354,00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1.379,25</w:t>
            </w: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657,45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1.197,81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11.481,24</w:t>
            </w:r>
          </w:p>
        </w:tc>
      </w:tr>
      <w:tr w:rsidR="0077342D" w:rsidRPr="0093643B" w:rsidTr="0077342D">
        <w:trPr>
          <w:trHeight w:val="247"/>
        </w:trPr>
        <w:tc>
          <w:tcPr>
            <w:tcW w:w="828" w:type="dxa"/>
            <w:tcBorders>
              <w:bottom w:val="single" w:sz="4" w:space="0" w:color="auto"/>
            </w:tcBorders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07/2019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879,42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2.549,67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238,20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1.887,18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738,99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157,29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875,40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354,00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1.129,89</w:t>
            </w: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977,76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1.211,58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10.872,90</w:t>
            </w:r>
          </w:p>
        </w:tc>
      </w:tr>
      <w:tr w:rsidR="0077342D" w:rsidRPr="0093643B" w:rsidTr="0077342D">
        <w:trPr>
          <w:trHeight w:val="247"/>
        </w:trPr>
        <w:tc>
          <w:tcPr>
            <w:tcW w:w="828" w:type="dxa"/>
            <w:tcBorders>
              <w:bottom w:val="single" w:sz="4" w:space="0" w:color="auto"/>
            </w:tcBorders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08/201</w:t>
            </w:r>
            <w:r>
              <w:rPr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tabs>
                <w:tab w:val="right" w:pos="594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912,09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2.540,37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306,69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2.014,08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691,50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154,05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858,00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322,35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1.178,73</w:t>
            </w: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828,39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1.383,45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11.189,70</w:t>
            </w:r>
          </w:p>
        </w:tc>
      </w:tr>
      <w:tr w:rsidR="0077342D" w:rsidRPr="0093643B" w:rsidTr="0077342D">
        <w:trPr>
          <w:trHeight w:val="247"/>
        </w:trPr>
        <w:tc>
          <w:tcPr>
            <w:tcW w:w="828" w:type="dxa"/>
            <w:tcBorders>
              <w:bottom w:val="single" w:sz="4" w:space="0" w:color="auto"/>
            </w:tcBorders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09/201</w:t>
            </w:r>
            <w:r>
              <w:rPr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684,18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655,56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274,50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451,77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664,20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127,92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338,13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505,92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73,65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3.775,83</w:t>
            </w:r>
          </w:p>
        </w:tc>
      </w:tr>
      <w:tr w:rsidR="0077342D" w:rsidRPr="0093643B" w:rsidTr="0077342D">
        <w:trPr>
          <w:trHeight w:val="247"/>
        </w:trPr>
        <w:tc>
          <w:tcPr>
            <w:tcW w:w="828" w:type="dxa"/>
            <w:tcBorders>
              <w:bottom w:val="single" w:sz="4" w:space="0" w:color="auto"/>
            </w:tcBorders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10/201</w:t>
            </w:r>
            <w:r>
              <w:rPr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tabs>
                <w:tab w:val="left" w:pos="182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742,47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783,24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318,33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474,39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620,70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124,32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433,74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492,99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59,64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4.049,82</w:t>
            </w:r>
          </w:p>
        </w:tc>
      </w:tr>
      <w:tr w:rsidR="0077342D" w:rsidRPr="0093643B" w:rsidTr="0077342D">
        <w:trPr>
          <w:trHeight w:val="80"/>
        </w:trPr>
        <w:tc>
          <w:tcPr>
            <w:tcW w:w="828" w:type="dxa"/>
            <w:shd w:val="clear" w:color="auto" w:fill="auto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97.015,5</w:t>
            </w:r>
          </w:p>
        </w:tc>
      </w:tr>
    </w:tbl>
    <w:p w:rsidR="00BE3A9B" w:rsidRPr="00764FCC" w:rsidRDefault="00BE3A9B" w:rsidP="00764FCC"/>
    <w:p w:rsidR="00BE3A9B" w:rsidRPr="00BE3A9B" w:rsidRDefault="000C1FD9" w:rsidP="00BE3A9B">
      <w:pPr>
        <w:widowControl w:val="0"/>
        <w:ind w:firstLine="360"/>
        <w:jc w:val="both"/>
        <w:rPr>
          <w:color w:val="000000"/>
          <w:sz w:val="22"/>
          <w:szCs w:val="22"/>
          <w:lang w:val="sr-Latn-CS"/>
        </w:rPr>
      </w:pPr>
      <w:r>
        <w:rPr>
          <w:color w:val="000000"/>
          <w:sz w:val="22"/>
          <w:szCs w:val="22"/>
          <w:lang w:val="sr-Latn-CS"/>
        </w:rPr>
        <w:t xml:space="preserve"> </w:t>
      </w:r>
    </w:p>
    <w:p w:rsidR="004758A9" w:rsidRDefault="004758A9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B969DD" w:rsidRDefault="00B969DD" w:rsidP="00B969DD">
      <w:pPr>
        <w:widowControl w:val="0"/>
        <w:jc w:val="both"/>
        <w:rPr>
          <w:color w:val="000000"/>
          <w:sz w:val="22"/>
          <w:szCs w:val="22"/>
          <w:lang w:val="sr-Latn-CS"/>
        </w:rPr>
      </w:pPr>
      <w:r>
        <w:rPr>
          <w:b/>
          <w:color w:val="000000"/>
          <w:sz w:val="20"/>
          <w:szCs w:val="20"/>
          <w:lang w:val="sr-Latn-CS"/>
        </w:rPr>
        <w:t>Tabela 5</w:t>
      </w:r>
      <w:r w:rsidRPr="000F44F4">
        <w:rPr>
          <w:b/>
          <w:color w:val="000000"/>
          <w:sz w:val="20"/>
          <w:szCs w:val="20"/>
          <w:lang w:val="sr-Latn-CS"/>
        </w:rPr>
        <w:t>: Isplata u eurima mljekarama za otkup mlijeka</w:t>
      </w:r>
    </w:p>
    <w:p w:rsidR="00065A57" w:rsidRDefault="00065A57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764FCC" w:rsidRDefault="00764FCC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764FCC" w:rsidRDefault="00764FCC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764FCC" w:rsidRDefault="00764FCC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764FCC" w:rsidRDefault="00764FCC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764FCC" w:rsidRDefault="00764FCC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764FCC" w:rsidRDefault="00764FCC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764FCC" w:rsidRDefault="00764FCC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0C1FD9" w:rsidRDefault="000C1FD9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  <w:r>
        <w:rPr>
          <w:b/>
          <w:color w:val="000000"/>
          <w:sz w:val="20"/>
          <w:szCs w:val="20"/>
          <w:lang w:val="sr-Latn-CS"/>
        </w:rPr>
        <w:t xml:space="preserve"> </w:t>
      </w:r>
    </w:p>
    <w:p w:rsidR="00764FCC" w:rsidRDefault="00764FCC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764FCC" w:rsidRPr="000F44F4" w:rsidRDefault="00764FCC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p w:rsidR="000C1FD9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p w:rsidR="000C1FD9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p w:rsidR="000C1FD9" w:rsidRDefault="00764FCC" w:rsidP="00764FCC">
      <w:pPr>
        <w:pStyle w:val="Header"/>
        <w:widowControl w:val="0"/>
        <w:tabs>
          <w:tab w:val="left" w:pos="720"/>
        </w:tabs>
        <w:jc w:val="center"/>
        <w:rPr>
          <w:b/>
          <w:color w:val="000000"/>
          <w:sz w:val="20"/>
          <w:szCs w:val="20"/>
          <w:lang w:val="sr-Latn-CS"/>
        </w:rPr>
      </w:pPr>
      <w:r>
        <w:rPr>
          <w:b/>
          <w:color w:val="000000"/>
          <w:sz w:val="20"/>
          <w:szCs w:val="20"/>
          <w:lang w:val="sr-Latn-CS"/>
        </w:rPr>
        <w:t>Tabela  6</w:t>
      </w:r>
      <w:r w:rsidRPr="000F44F4">
        <w:rPr>
          <w:b/>
          <w:color w:val="000000"/>
          <w:sz w:val="20"/>
          <w:szCs w:val="20"/>
          <w:lang w:val="sr-Latn-CS"/>
        </w:rPr>
        <w:t>: Isplaćene premije kooperantima i količine otkuplj</w:t>
      </w:r>
      <w:r>
        <w:rPr>
          <w:b/>
          <w:color w:val="000000"/>
          <w:sz w:val="20"/>
          <w:szCs w:val="20"/>
          <w:lang w:val="sr-Latn-CS"/>
        </w:rPr>
        <w:t>enog mlijeka za period 2007-2019</w:t>
      </w:r>
      <w:r w:rsidRPr="000F44F4">
        <w:rPr>
          <w:b/>
          <w:color w:val="000000"/>
          <w:sz w:val="20"/>
          <w:szCs w:val="20"/>
          <w:lang w:val="sr-Latn-CS"/>
        </w:rPr>
        <w:t>. Godine</w:t>
      </w:r>
    </w:p>
    <w:p w:rsidR="00764FCC" w:rsidRDefault="00764FCC" w:rsidP="00764FCC">
      <w:pPr>
        <w:pStyle w:val="Header"/>
        <w:widowControl w:val="0"/>
        <w:tabs>
          <w:tab w:val="left" w:pos="720"/>
        </w:tabs>
        <w:jc w:val="center"/>
        <w:rPr>
          <w:b/>
          <w:color w:val="000000"/>
          <w:sz w:val="20"/>
          <w:szCs w:val="20"/>
          <w:lang w:val="sr-Latn-CS"/>
        </w:rPr>
      </w:pPr>
      <w:r>
        <w:rPr>
          <w:b/>
          <w:color w:val="000000"/>
          <w:sz w:val="20"/>
          <w:szCs w:val="20"/>
          <w:lang w:val="sr-Latn-CS"/>
        </w:rPr>
        <w:tab/>
        <w:t>(za 10 mjeseci)</w:t>
      </w:r>
    </w:p>
    <w:p w:rsidR="00764FCC" w:rsidRDefault="00764FCC" w:rsidP="00764FCC">
      <w:pPr>
        <w:pStyle w:val="Header"/>
        <w:widowControl w:val="0"/>
        <w:tabs>
          <w:tab w:val="left" w:pos="720"/>
        </w:tabs>
        <w:rPr>
          <w:color w:val="000000"/>
          <w:sz w:val="20"/>
          <w:szCs w:val="20"/>
          <w:lang w:val="sr-Latn-CS"/>
        </w:rPr>
      </w:pPr>
    </w:p>
    <w:p w:rsidR="000C1FD9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tbl>
      <w:tblPr>
        <w:tblpPr w:leftFromText="180" w:rightFromText="180" w:vertAnchor="page" w:horzAnchor="margin" w:tblpXSpec="center" w:tblpY="1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2"/>
        <w:gridCol w:w="1559"/>
        <w:gridCol w:w="2126"/>
        <w:gridCol w:w="2127"/>
      </w:tblGrid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  <w:p w:rsidR="006B6438" w:rsidRPr="000F44F4" w:rsidRDefault="006B6438" w:rsidP="006B643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b/>
                <w:color w:val="000000"/>
                <w:sz w:val="20"/>
                <w:szCs w:val="20"/>
                <w:lang w:val="sr-Latn-CS"/>
              </w:rPr>
              <w:t>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b/>
                <w:color w:val="000000"/>
                <w:sz w:val="20"/>
                <w:szCs w:val="20"/>
                <w:lang w:val="sr-Latn-CS"/>
              </w:rPr>
              <w:t>Iznos premije €/lit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b/>
                <w:color w:val="000000"/>
                <w:sz w:val="20"/>
                <w:szCs w:val="20"/>
                <w:lang w:val="sr-Latn-CS"/>
              </w:rPr>
              <w:t>Iznos premije</w:t>
            </w:r>
          </w:p>
          <w:p w:rsidR="006B6438" w:rsidRPr="000F44F4" w:rsidRDefault="006B6438" w:rsidP="006B643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b/>
                <w:color w:val="000000"/>
                <w:sz w:val="20"/>
                <w:szCs w:val="20"/>
                <w:lang w:val="sr-Latn-CS"/>
              </w:rPr>
              <w:t>ukupno u 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b/>
                <w:color w:val="000000"/>
                <w:sz w:val="20"/>
                <w:szCs w:val="20"/>
                <w:lang w:val="sr-Latn-CS"/>
              </w:rPr>
              <w:t>Količina otkupljenog mlijeka u lit.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10.990,00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1.099,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000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2008.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33.316,00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3.331,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600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135.957,00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4.531,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900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147.900,00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4.930,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000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120.834,00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4.027,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800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117.380,00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3.912,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667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125.298,00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4.176,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600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126.140,00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4.204.717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108.368,00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3.603,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714</w:t>
            </w:r>
          </w:p>
        </w:tc>
      </w:tr>
      <w:tr w:rsidR="006B6438" w:rsidRPr="000F44F4" w:rsidTr="006B6438">
        <w:trPr>
          <w:trHeight w:val="173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116.514,49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3.886</w:t>
            </w:r>
            <w:r>
              <w:rPr>
                <w:color w:val="000000"/>
                <w:sz w:val="20"/>
                <w:szCs w:val="20"/>
                <w:lang w:val="sr-Latn-CS"/>
              </w:rPr>
              <w:t>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816</w:t>
            </w:r>
          </w:p>
        </w:tc>
      </w:tr>
      <w:tr w:rsidR="006B6438" w:rsidRPr="000F44F4" w:rsidTr="006B6438">
        <w:trPr>
          <w:trHeight w:val="173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7901B5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7901B5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9A5617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117.382,68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9A5617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3.902,656</w:t>
            </w:r>
          </w:p>
        </w:tc>
      </w:tr>
      <w:tr w:rsidR="006B6438" w:rsidRPr="000F44F4" w:rsidTr="006B6438">
        <w:trPr>
          <w:trHeight w:val="173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6A311D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A3DDF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6A311D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123.038,74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6A311D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4.100</w:t>
            </w:r>
            <w:r w:rsidRPr="006A311D">
              <w:rPr>
                <w:sz w:val="22"/>
                <w:szCs w:val="22"/>
                <w:lang w:val="sr-Latn-CS"/>
              </w:rPr>
              <w:t>.</w:t>
            </w:r>
            <w:r>
              <w:rPr>
                <w:sz w:val="22"/>
                <w:szCs w:val="22"/>
                <w:lang w:val="sr-Latn-CS"/>
              </w:rPr>
              <w:t>958</w:t>
            </w:r>
          </w:p>
        </w:tc>
      </w:tr>
      <w:tr w:rsidR="006B6438" w:rsidRPr="000F44F4" w:rsidTr="006B6438">
        <w:trPr>
          <w:trHeight w:val="173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8145F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A3DDF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393BB7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393BB7">
              <w:rPr>
                <w:color w:val="000000"/>
                <w:sz w:val="20"/>
                <w:szCs w:val="20"/>
              </w:rPr>
              <w:t>97.015,5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393BB7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393BB7">
              <w:rPr>
                <w:color w:val="000000"/>
                <w:sz w:val="20"/>
                <w:szCs w:val="20"/>
              </w:rPr>
              <w:t>3.226,850</w:t>
            </w:r>
          </w:p>
        </w:tc>
      </w:tr>
      <w:tr w:rsidR="006B6438" w:rsidRPr="000F44F4" w:rsidTr="006B6438">
        <w:trPr>
          <w:trHeight w:val="173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b/>
                <w:color w:val="000000"/>
                <w:sz w:val="20"/>
                <w:szCs w:val="20"/>
                <w:lang w:val="sr-Latn-CS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A3DDF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1.380.124,41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48.935,278</w:t>
            </w:r>
          </w:p>
        </w:tc>
      </w:tr>
    </w:tbl>
    <w:p w:rsidR="000C1FD9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p w:rsidR="000C1FD9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p w:rsidR="000C1FD9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p w:rsidR="000C1FD9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p w:rsidR="00BE3A9B" w:rsidRDefault="00BE3A9B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p w:rsidR="000C1FD9" w:rsidRDefault="00BE3A9B" w:rsidP="00764FCC">
      <w:pPr>
        <w:pStyle w:val="Header"/>
        <w:widowControl w:val="0"/>
        <w:tabs>
          <w:tab w:val="left" w:pos="720"/>
        </w:tabs>
        <w:ind w:left="1440"/>
        <w:jc w:val="both"/>
        <w:rPr>
          <w:color w:val="000000"/>
          <w:sz w:val="20"/>
          <w:szCs w:val="20"/>
          <w:lang w:val="sr-Latn-CS"/>
        </w:rPr>
      </w:pPr>
      <w:r>
        <w:rPr>
          <w:color w:val="000000"/>
          <w:sz w:val="20"/>
          <w:szCs w:val="20"/>
          <w:lang w:val="sr-Latn-CS"/>
        </w:rPr>
        <w:t xml:space="preserve">      </w:t>
      </w:r>
      <w:r w:rsidR="000C1FD9">
        <w:rPr>
          <w:color w:val="000000"/>
          <w:sz w:val="20"/>
          <w:szCs w:val="20"/>
          <w:lang w:val="sr-Latn-CS"/>
        </w:rPr>
        <w:t xml:space="preserve">  </w:t>
      </w:r>
      <w:r>
        <w:rPr>
          <w:color w:val="000000"/>
          <w:sz w:val="20"/>
          <w:szCs w:val="20"/>
          <w:lang w:val="sr-Latn-CS"/>
        </w:rPr>
        <w:t xml:space="preserve">  </w:t>
      </w:r>
      <w:r w:rsidR="000C1FD9">
        <w:rPr>
          <w:color w:val="000000"/>
          <w:sz w:val="20"/>
          <w:szCs w:val="20"/>
          <w:lang w:val="sr-Latn-CS"/>
        </w:rPr>
        <w:t xml:space="preserve">  </w:t>
      </w:r>
      <w:r w:rsidR="000C1FD9" w:rsidRPr="000F44F4">
        <w:rPr>
          <w:color w:val="000000"/>
          <w:sz w:val="20"/>
          <w:szCs w:val="20"/>
          <w:lang w:val="sr-Latn-CS"/>
        </w:rPr>
        <w:t xml:space="preserve"> </w:t>
      </w:r>
      <w:r w:rsidR="00764FCC">
        <w:rPr>
          <w:color w:val="000000"/>
          <w:sz w:val="20"/>
          <w:szCs w:val="20"/>
          <w:lang w:val="sr-Latn-CS"/>
        </w:rPr>
        <w:t xml:space="preserve">                     </w:t>
      </w:r>
    </w:p>
    <w:p w:rsidR="00764FCC" w:rsidRDefault="00764FCC" w:rsidP="00764FCC">
      <w:pPr>
        <w:pStyle w:val="Header"/>
        <w:widowControl w:val="0"/>
        <w:tabs>
          <w:tab w:val="left" w:pos="720"/>
        </w:tabs>
        <w:ind w:left="1440"/>
        <w:jc w:val="both"/>
        <w:rPr>
          <w:color w:val="000000"/>
          <w:sz w:val="20"/>
          <w:szCs w:val="20"/>
          <w:lang w:val="sr-Latn-CS"/>
        </w:rPr>
      </w:pPr>
    </w:p>
    <w:p w:rsidR="00764FCC" w:rsidRDefault="00764FCC" w:rsidP="00764FCC">
      <w:pPr>
        <w:pStyle w:val="Header"/>
        <w:widowControl w:val="0"/>
        <w:tabs>
          <w:tab w:val="left" w:pos="720"/>
        </w:tabs>
        <w:ind w:left="1440"/>
        <w:jc w:val="both"/>
        <w:rPr>
          <w:color w:val="000000"/>
          <w:sz w:val="20"/>
          <w:szCs w:val="20"/>
          <w:lang w:val="sr-Latn-CS"/>
        </w:rPr>
      </w:pPr>
    </w:p>
    <w:p w:rsidR="00764FCC" w:rsidRDefault="00764FCC" w:rsidP="00764FCC">
      <w:pPr>
        <w:pStyle w:val="Header"/>
        <w:widowControl w:val="0"/>
        <w:tabs>
          <w:tab w:val="left" w:pos="720"/>
        </w:tabs>
        <w:ind w:left="1440"/>
        <w:jc w:val="both"/>
        <w:rPr>
          <w:color w:val="000000"/>
          <w:sz w:val="20"/>
          <w:szCs w:val="20"/>
          <w:lang w:val="sr-Latn-CS"/>
        </w:rPr>
      </w:pPr>
    </w:p>
    <w:p w:rsidR="00764FCC" w:rsidRDefault="00764FCC" w:rsidP="00764FCC">
      <w:pPr>
        <w:pStyle w:val="Header"/>
        <w:widowControl w:val="0"/>
        <w:tabs>
          <w:tab w:val="left" w:pos="720"/>
        </w:tabs>
        <w:ind w:left="1440"/>
        <w:jc w:val="both"/>
        <w:rPr>
          <w:color w:val="000000"/>
          <w:sz w:val="20"/>
          <w:szCs w:val="20"/>
          <w:lang w:val="sr-Latn-CS"/>
        </w:rPr>
      </w:pPr>
    </w:p>
    <w:p w:rsidR="00764FCC" w:rsidRDefault="00764FCC" w:rsidP="00764FCC">
      <w:pPr>
        <w:pStyle w:val="Header"/>
        <w:widowControl w:val="0"/>
        <w:tabs>
          <w:tab w:val="left" w:pos="720"/>
        </w:tabs>
        <w:ind w:left="1440"/>
        <w:jc w:val="both"/>
        <w:rPr>
          <w:color w:val="000000"/>
          <w:sz w:val="20"/>
          <w:szCs w:val="20"/>
          <w:lang w:val="sr-Latn-CS"/>
        </w:rPr>
      </w:pPr>
    </w:p>
    <w:p w:rsidR="00764FCC" w:rsidRPr="000F44F4" w:rsidRDefault="00764FCC" w:rsidP="00764FCC">
      <w:pPr>
        <w:pStyle w:val="Header"/>
        <w:widowControl w:val="0"/>
        <w:tabs>
          <w:tab w:val="left" w:pos="720"/>
        </w:tabs>
        <w:ind w:left="1440"/>
        <w:jc w:val="both"/>
        <w:rPr>
          <w:color w:val="000000"/>
          <w:sz w:val="20"/>
          <w:szCs w:val="20"/>
          <w:lang w:val="sr-Latn-CS"/>
        </w:rPr>
      </w:pPr>
    </w:p>
    <w:p w:rsidR="000C1FD9" w:rsidRDefault="000C1FD9" w:rsidP="000C1FD9">
      <w:pPr>
        <w:pStyle w:val="Subtitle"/>
        <w:jc w:val="left"/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</w:pPr>
      <w:bookmarkStart w:id="1" w:name="_Toc278783858"/>
    </w:p>
    <w:p w:rsidR="000C1FD9" w:rsidRDefault="000C1FD9" w:rsidP="000C1FD9">
      <w:pPr>
        <w:pStyle w:val="Subtitle"/>
        <w:jc w:val="left"/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</w:pPr>
    </w:p>
    <w:p w:rsidR="00764FCC" w:rsidRDefault="00764FCC" w:rsidP="000C1FD9">
      <w:pPr>
        <w:pStyle w:val="Subtitle"/>
        <w:jc w:val="left"/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</w:pPr>
    </w:p>
    <w:p w:rsidR="00764FCC" w:rsidRDefault="00764FCC" w:rsidP="000C1FD9">
      <w:pPr>
        <w:pStyle w:val="Subtitle"/>
        <w:jc w:val="left"/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</w:pPr>
    </w:p>
    <w:p w:rsidR="006B6438" w:rsidRDefault="006B6438" w:rsidP="000C1FD9">
      <w:pPr>
        <w:pStyle w:val="Subtitle"/>
        <w:jc w:val="left"/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</w:pPr>
    </w:p>
    <w:p w:rsidR="000C1FD9" w:rsidRPr="003C66FF" w:rsidRDefault="000C1FD9" w:rsidP="000C1FD9">
      <w:pPr>
        <w:pStyle w:val="Subtitle"/>
        <w:jc w:val="left"/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</w:pPr>
      <w:r w:rsidRPr="003C66FF"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  <w:t>2.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  <w:t>4</w:t>
      </w:r>
      <w:r w:rsidRPr="003C66FF"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  <w:t xml:space="preserve">   Otkup viška poljoprivrednih proizvoda u Glavnom gradu-Podgorici </w:t>
      </w:r>
    </w:p>
    <w:p w:rsidR="000C1FD9" w:rsidRPr="003C66FF" w:rsidRDefault="000C1FD9" w:rsidP="000C1FD9">
      <w:pPr>
        <w:widowControl w:val="0"/>
        <w:tabs>
          <w:tab w:val="left" w:pos="2175"/>
        </w:tabs>
        <w:rPr>
          <w:color w:val="000000"/>
          <w:sz w:val="22"/>
          <w:szCs w:val="22"/>
          <w:lang w:val="sr-Latn-CS"/>
        </w:rPr>
      </w:pPr>
    </w:p>
    <w:p w:rsidR="000C1FD9" w:rsidRDefault="000C1FD9" w:rsidP="00BB22F4">
      <w:pPr>
        <w:widowControl w:val="0"/>
        <w:tabs>
          <w:tab w:val="left" w:pos="2175"/>
        </w:tabs>
        <w:ind w:firstLine="540"/>
        <w:jc w:val="both"/>
        <w:rPr>
          <w:sz w:val="22"/>
          <w:szCs w:val="22"/>
          <w:lang w:val="sr-Latn-CS"/>
        </w:rPr>
      </w:pPr>
      <w:bookmarkStart w:id="2" w:name="_Toc278783860"/>
      <w:bookmarkEnd w:id="1"/>
      <w:r w:rsidRPr="003C66FF">
        <w:rPr>
          <w:sz w:val="22"/>
          <w:szCs w:val="22"/>
          <w:lang w:val="sr-Latn-CS"/>
        </w:rPr>
        <w:t xml:space="preserve">Poljoprivredna sezona na području </w:t>
      </w:r>
      <w:r>
        <w:rPr>
          <w:sz w:val="22"/>
          <w:szCs w:val="22"/>
          <w:lang w:val="sr-Latn-CS"/>
        </w:rPr>
        <w:t xml:space="preserve">Glavog grada </w:t>
      </w:r>
      <w:r w:rsidRPr="003C66FF">
        <w:rPr>
          <w:sz w:val="22"/>
          <w:szCs w:val="22"/>
          <w:lang w:val="sr-Latn-CS"/>
        </w:rPr>
        <w:t xml:space="preserve"> bila je</w:t>
      </w:r>
      <w:r>
        <w:rPr>
          <w:sz w:val="22"/>
          <w:szCs w:val="22"/>
          <w:lang w:val="sr-Latn-CS"/>
        </w:rPr>
        <w:t xml:space="preserve"> problematična u proizvodnji kultura</w:t>
      </w:r>
      <w:r w:rsidR="00BB22F4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(paradajz, lubenica  i paprika) na otvorenom polju. Kišno prol</w:t>
      </w:r>
      <w:r w:rsidR="00BB22F4">
        <w:rPr>
          <w:sz w:val="22"/>
          <w:szCs w:val="22"/>
          <w:lang w:val="sr-Latn-CS"/>
        </w:rPr>
        <w:t>j</w:t>
      </w:r>
      <w:r>
        <w:rPr>
          <w:sz w:val="22"/>
          <w:szCs w:val="22"/>
          <w:lang w:val="sr-Latn-CS"/>
        </w:rPr>
        <w:t xml:space="preserve">eće onemogućilo  je dobar rod za pomenute kulture. </w:t>
      </w:r>
    </w:p>
    <w:p w:rsidR="000C1FD9" w:rsidRPr="00F261DF" w:rsidRDefault="000C1FD9" w:rsidP="00BB22F4">
      <w:pPr>
        <w:widowControl w:val="0"/>
        <w:tabs>
          <w:tab w:val="left" w:pos="2175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Iz  navedenih razloga na trzištu nije došlo do pojave viškova poljoprivrednih proizvoda tako da A.D. „Plodovi Crne Gore“</w:t>
      </w:r>
      <w:r w:rsidR="00BB22F4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nije intervenisalo na tržištu.</w:t>
      </w:r>
    </w:p>
    <w:p w:rsidR="004758A9" w:rsidRPr="00E62DAA" w:rsidRDefault="000C1FD9" w:rsidP="00E62DAA">
      <w:pPr>
        <w:widowControl w:val="0"/>
        <w:tabs>
          <w:tab w:val="left" w:pos="2175"/>
        </w:tabs>
        <w:jc w:val="both"/>
        <w:rPr>
          <w:color w:val="000000"/>
          <w:sz w:val="22"/>
          <w:szCs w:val="22"/>
          <w:lang w:val="sr-Latn-CS"/>
        </w:rPr>
      </w:pPr>
      <w:r w:rsidRPr="003C66FF">
        <w:rPr>
          <w:color w:val="000000"/>
          <w:sz w:val="22"/>
          <w:szCs w:val="22"/>
          <w:lang w:val="sr-Latn-CS"/>
        </w:rPr>
        <w:t xml:space="preserve">         U cilju izvršenja Ugovora o zakupu dijela imovine A.D. „Plodovi Crne Gore“ ( hladnjača Mat</w:t>
      </w:r>
      <w:r>
        <w:rPr>
          <w:color w:val="000000"/>
          <w:sz w:val="22"/>
          <w:szCs w:val="22"/>
          <w:lang w:val="sr-Latn-CS"/>
        </w:rPr>
        <w:t>aguži) od strane kompanije „ Franca“ u periodu od 01.05.2019.</w:t>
      </w:r>
      <w:r w:rsidRPr="003C66FF">
        <w:rPr>
          <w:color w:val="000000"/>
          <w:sz w:val="22"/>
          <w:szCs w:val="22"/>
          <w:lang w:val="sr-Latn-CS"/>
        </w:rPr>
        <w:t xml:space="preserve"> godine</w:t>
      </w:r>
      <w:r>
        <w:rPr>
          <w:color w:val="000000"/>
          <w:sz w:val="22"/>
          <w:szCs w:val="22"/>
          <w:lang w:val="sr-Latn-CS"/>
        </w:rPr>
        <w:t>. do 31.08.2019</w:t>
      </w:r>
      <w:r w:rsidRPr="003C66FF">
        <w:rPr>
          <w:color w:val="000000"/>
          <w:sz w:val="22"/>
          <w:szCs w:val="22"/>
          <w:lang w:val="sr-Latn-CS"/>
        </w:rPr>
        <w:t xml:space="preserve">. godine vršila je otkup poljoprivrednih proizvoda u hladnjači u Matagužima u količini od </w:t>
      </w:r>
      <w:r>
        <w:rPr>
          <w:b/>
          <w:color w:val="000000"/>
          <w:sz w:val="22"/>
          <w:szCs w:val="22"/>
          <w:lang w:val="sr-Latn-CS"/>
        </w:rPr>
        <w:t xml:space="preserve"> 690.613,0</w:t>
      </w:r>
      <w:r w:rsidRPr="003C66FF">
        <w:rPr>
          <w:b/>
          <w:color w:val="000000"/>
          <w:sz w:val="22"/>
          <w:szCs w:val="22"/>
          <w:lang w:val="sr-Latn-CS"/>
        </w:rPr>
        <w:t>0 k</w:t>
      </w:r>
      <w:bookmarkEnd w:id="2"/>
      <w:r w:rsidR="00E62DAA">
        <w:rPr>
          <w:b/>
          <w:color w:val="000000"/>
          <w:sz w:val="22"/>
          <w:szCs w:val="22"/>
          <w:lang w:val="sr-Latn-CS"/>
        </w:rPr>
        <w:t>g.</w:t>
      </w:r>
    </w:p>
    <w:p w:rsidR="004758A9" w:rsidRDefault="004758A9"/>
    <w:p w:rsidR="000C1FD9" w:rsidRPr="003C66FF" w:rsidRDefault="000C1FD9" w:rsidP="000C1FD9">
      <w:pPr>
        <w:pStyle w:val="Subtitle"/>
        <w:jc w:val="left"/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</w:pPr>
      <w:r w:rsidRPr="003C66FF"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>2.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>5</w:t>
      </w:r>
      <w:r w:rsidRPr="003C66FF"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 xml:space="preserve">  Krediti u poljoprivredi</w:t>
      </w:r>
    </w:p>
    <w:p w:rsidR="000C1FD9" w:rsidRPr="003C66FF" w:rsidRDefault="000C1FD9" w:rsidP="000C1FD9">
      <w:pPr>
        <w:rPr>
          <w:sz w:val="22"/>
          <w:szCs w:val="22"/>
          <w:lang w:val="sr-Latn-CS"/>
        </w:rPr>
      </w:pPr>
    </w:p>
    <w:p w:rsidR="000C1FD9" w:rsidRPr="003C66FF" w:rsidRDefault="000C1FD9" w:rsidP="000C1FD9">
      <w:pPr>
        <w:pStyle w:val="Subtitle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</w:pPr>
      <w:r w:rsidRPr="003C66FF"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ab/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Za kredite iz Agrobudžeta Glavnog grada izdvojeno je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>7</w:t>
      </w:r>
      <w:r w:rsidRPr="003C66FF"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>0.000,00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</w:t>
      </w:r>
      <w:r w:rsidRPr="003C66FF">
        <w:rPr>
          <w:rFonts w:ascii="Times New Roman" w:hAnsi="Times New Roman"/>
          <w:b/>
          <w:sz w:val="22"/>
          <w:szCs w:val="22"/>
        </w:rPr>
        <w:t>€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. Sekreta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rijat za preduzetništvo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Glavnog grada - Podgorice je objavio Konkurs za do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djelu poljoprivrednih kredita 13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Septembra  2019</w:t>
      </w:r>
      <w:r w:rsidR="00E62DAA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.godine i po tom osnovu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>33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poljoprivrednika se javilo na Konkurs za programe iz razvoja poljoprivrede na teritoriji Glavnog grada.</w:t>
      </w:r>
    </w:p>
    <w:p w:rsidR="000C1FD9" w:rsidRPr="003C66FF" w:rsidRDefault="000C1FD9" w:rsidP="000C1FD9">
      <w:pPr>
        <w:jc w:val="both"/>
        <w:rPr>
          <w:sz w:val="22"/>
          <w:szCs w:val="22"/>
          <w:lang w:val="sr-Latn-CS"/>
        </w:rPr>
      </w:pPr>
      <w:r w:rsidRPr="003C66FF">
        <w:rPr>
          <w:sz w:val="22"/>
          <w:szCs w:val="22"/>
          <w:lang w:val="sr-Latn-CS"/>
        </w:rPr>
        <w:tab/>
        <w:t>Za kredite kao najinteresantniju stimulativnu mjeru, poljoprivredni proizvođači pokazali su veliko interesovanje, s obzirom da su ponuđeni povoljni uslovi kreditiranja: kamatna stopa 3% na godišnjem nivou, period otplate 3 godine, uz grejs period godinu dana.</w:t>
      </w:r>
    </w:p>
    <w:p w:rsidR="000C1FD9" w:rsidRPr="003C66FF" w:rsidRDefault="000C1FD9" w:rsidP="000C1FD9">
      <w:pPr>
        <w:jc w:val="both"/>
        <w:rPr>
          <w:sz w:val="22"/>
          <w:szCs w:val="22"/>
          <w:lang w:val="sr-Latn-CS"/>
        </w:rPr>
      </w:pPr>
      <w:r w:rsidRPr="003C66FF">
        <w:rPr>
          <w:sz w:val="22"/>
          <w:szCs w:val="22"/>
          <w:lang w:val="sr-Latn-CS"/>
        </w:rPr>
        <w:tab/>
        <w:t>Planirani programi za kreditnu podršku su: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program unapređenja pčelarstva,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investicije u poljoprivrednu opremu i mehanizaciju,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investicije u stočarske farme,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podizanje višegodišnjih zasada i izgradnja zaštićenih prostora,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investicija za čuvanje, pakovanje i preradu biljnih proizvoda,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investicije u preradi u porodičnom gazdinstvu,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investicije u voćarstvu i vinogradarstvu,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investicije u ribarstvu i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organska poljoprivreda</w:t>
      </w:r>
    </w:p>
    <w:p w:rsidR="000C1FD9" w:rsidRPr="003C66FF" w:rsidRDefault="000C1FD9" w:rsidP="000C1FD9">
      <w:pPr>
        <w:pStyle w:val="Subtitle"/>
        <w:ind w:left="360" w:firstLine="3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</w:pP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lastRenderedPageBreak/>
        <w:t>Komisija, formirana od strane predstavnika Sekretarijata za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preduzetništvo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i Službe gradonačelnika, po prijemu zahtjeva za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kredit, obilazi podnosioce zahtjeva, pruža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po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moć u izradi biznis plana i daje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mišljenje o opravdanosti zahtjeva. Formirani predmeti p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o zahtjevu za kredit dostavljaju se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Sekretarijatu za finansije na dalju proceduru. Komisija nakon isplate kredita, vrši kontrolu namje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nskog korišćenja sredstava. Realizacija poljoprivrednih kredita je u toku.</w:t>
      </w:r>
    </w:p>
    <w:p w:rsidR="000C1FD9" w:rsidRPr="003C66FF" w:rsidRDefault="000C1FD9" w:rsidP="000C1FD9">
      <w:pPr>
        <w:jc w:val="both"/>
        <w:rPr>
          <w:sz w:val="22"/>
          <w:szCs w:val="22"/>
          <w:lang w:val="sr-Latn-CS"/>
        </w:rPr>
      </w:pPr>
    </w:p>
    <w:p w:rsidR="000C1FD9" w:rsidRDefault="000C1FD9" w:rsidP="000C1FD9">
      <w:pPr>
        <w:pStyle w:val="Subtitle"/>
        <w:ind w:left="1080" w:hanging="108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 xml:space="preserve"> 2.6</w:t>
      </w:r>
      <w:r w:rsidRPr="009D4772"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 xml:space="preserve">  </w:t>
      </w:r>
      <w:r w:rsidRPr="009D4772"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>Ostale aktivnosti podržane Budžetom Glavnog grada</w:t>
      </w:r>
    </w:p>
    <w:p w:rsidR="000C1FD9" w:rsidRPr="001A5562" w:rsidRDefault="000C1FD9" w:rsidP="000C1FD9">
      <w:pPr>
        <w:jc w:val="both"/>
        <w:rPr>
          <w:color w:val="FF0000"/>
          <w:lang w:val="sr-Latn-CS"/>
        </w:rPr>
      </w:pPr>
    </w:p>
    <w:p w:rsidR="000C1FD9" w:rsidRPr="00873098" w:rsidRDefault="000C1FD9" w:rsidP="000C1FD9">
      <w:pPr>
        <w:pStyle w:val="Subtitle"/>
        <w:spacing w:line="276" w:lineRule="auto"/>
        <w:ind w:left="478" w:firstLine="89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>
        <w:rPr>
          <w:rFonts w:ascii="Times New Roman" w:hAnsi="Times New Roman" w:cs="Times New Roman"/>
          <w:sz w:val="22"/>
          <w:szCs w:val="22"/>
          <w:lang w:val="sr-Latn-CS"/>
        </w:rPr>
        <w:t xml:space="preserve">  </w:t>
      </w:r>
      <w:r w:rsidRPr="00873098">
        <w:rPr>
          <w:rFonts w:ascii="Times New Roman" w:hAnsi="Times New Roman" w:cs="Times New Roman"/>
          <w:sz w:val="22"/>
          <w:szCs w:val="22"/>
          <w:lang w:val="sr-Latn-CS"/>
        </w:rPr>
        <w:t xml:space="preserve"> U cilju promovisanja vina sa područja Glavnog grada, odnosno Crne Gore, ovaj Sekretarijat je uzeo učešće u organizaciji </w:t>
      </w:r>
      <w:r>
        <w:rPr>
          <w:rFonts w:ascii="Times New Roman" w:hAnsi="Times New Roman" w:cs="Times New Roman"/>
          <w:b/>
          <w:sz w:val="22"/>
          <w:szCs w:val="22"/>
          <w:lang w:val="sr-Latn-CS"/>
        </w:rPr>
        <w:t>IX</w:t>
      </w:r>
      <w:r w:rsidRPr="00873098">
        <w:rPr>
          <w:rFonts w:ascii="Times New Roman" w:hAnsi="Times New Roman" w:cs="Times New Roman"/>
          <w:b/>
          <w:sz w:val="22"/>
          <w:szCs w:val="22"/>
          <w:lang w:val="sr-Latn-CS"/>
        </w:rPr>
        <w:t xml:space="preserve"> Internacionalnog salona</w:t>
      </w:r>
      <w:r>
        <w:rPr>
          <w:rFonts w:ascii="Times New Roman" w:hAnsi="Times New Roman" w:cs="Times New Roman"/>
          <w:b/>
          <w:sz w:val="22"/>
          <w:szCs w:val="22"/>
          <w:lang w:val="sr-Latn-CS"/>
        </w:rPr>
        <w:t xml:space="preserve"> vina „Monte vino Podgorica 2019</w:t>
      </w:r>
      <w:r w:rsidRPr="00873098">
        <w:rPr>
          <w:rFonts w:ascii="Times New Roman" w:hAnsi="Times New Roman" w:cs="Times New Roman"/>
          <w:b/>
          <w:sz w:val="22"/>
          <w:szCs w:val="22"/>
          <w:lang w:val="sr-Latn-CS"/>
        </w:rPr>
        <w:t>“,</w:t>
      </w:r>
      <w:r w:rsidRPr="00873098">
        <w:rPr>
          <w:rFonts w:ascii="Times New Roman" w:hAnsi="Times New Roman" w:cs="Times New Roman"/>
          <w:sz w:val="22"/>
          <w:szCs w:val="22"/>
          <w:lang w:val="sr-Latn-CS"/>
        </w:rPr>
        <w:t xml:space="preserve"> koju je organizovalo Nacionalno udruženje sommeliera Crne Gore</w:t>
      </w:r>
      <w:r>
        <w:rPr>
          <w:rFonts w:ascii="Times New Roman" w:hAnsi="Times New Roman" w:cs="Times New Roman"/>
          <w:sz w:val="22"/>
          <w:szCs w:val="22"/>
          <w:lang w:val="sr-Latn-CS"/>
        </w:rPr>
        <w:t xml:space="preserve"> i Vinska akademije Crne Gore</w:t>
      </w:r>
      <w:r w:rsidRPr="00873098">
        <w:rPr>
          <w:rFonts w:ascii="Times New Roman" w:hAnsi="Times New Roman" w:cs="Times New Roman"/>
          <w:sz w:val="22"/>
          <w:szCs w:val="22"/>
          <w:lang w:val="sr-Latn-CS"/>
        </w:rPr>
        <w:t>, uz pomoć Glavnog Grada Podgorica. Na dvodn</w:t>
      </w:r>
      <w:r>
        <w:rPr>
          <w:rFonts w:ascii="Times New Roman" w:hAnsi="Times New Roman" w:cs="Times New Roman"/>
          <w:sz w:val="22"/>
          <w:szCs w:val="22"/>
          <w:lang w:val="sr-Latn-CS"/>
        </w:rPr>
        <w:t>evnoj manifestaciji, održanoj 15. i 16. marta 2019</w:t>
      </w:r>
      <w:r w:rsidRPr="00873098">
        <w:rPr>
          <w:rFonts w:ascii="Times New Roman" w:hAnsi="Times New Roman" w:cs="Times New Roman"/>
          <w:sz w:val="22"/>
          <w:szCs w:val="22"/>
          <w:lang w:val="sr-Latn-CS"/>
        </w:rPr>
        <w:t xml:space="preserve">. godine, </w:t>
      </w:r>
      <w:r>
        <w:rPr>
          <w:rFonts w:ascii="Times New Roman" w:hAnsi="Times New Roman" w:cs="Times New Roman"/>
          <w:sz w:val="22"/>
          <w:szCs w:val="22"/>
          <w:lang w:val="sr-Latn-CS"/>
        </w:rPr>
        <w:t xml:space="preserve">u </w:t>
      </w:r>
      <w:r w:rsidRPr="00873098">
        <w:rPr>
          <w:rFonts w:ascii="Times New Roman" w:hAnsi="Times New Roman" w:cs="Times New Roman"/>
          <w:sz w:val="22"/>
          <w:szCs w:val="22"/>
          <w:lang w:val="sr-Latn-CS"/>
        </w:rPr>
        <w:t xml:space="preserve">Hotelu Hilton-Podgorica </w:t>
      </w:r>
      <w:r>
        <w:rPr>
          <w:rFonts w:ascii="Times New Roman" w:hAnsi="Times New Roman" w:cs="Times New Roman"/>
          <w:sz w:val="22"/>
          <w:szCs w:val="22"/>
          <w:lang w:val="sr-Latn-CS"/>
        </w:rPr>
        <w:t>, vino je predstavilo preko  125 vinarija iz Crne Gore, regiona</w:t>
      </w:r>
      <w:r w:rsidRPr="00873098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/>
        </w:rPr>
        <w:t>kao i vinarije svjetske reputacije</w:t>
      </w:r>
      <w:r w:rsidRPr="00873098">
        <w:rPr>
          <w:rFonts w:ascii="Times New Roman" w:hAnsi="Times New Roman" w:cs="Times New Roman"/>
          <w:sz w:val="22"/>
          <w:szCs w:val="22"/>
          <w:lang w:val="sr-Latn-CS"/>
        </w:rPr>
        <w:t>. Posjetioci Salona vina imali su priliku da degustiraju preko 550 raznih vina.</w:t>
      </w:r>
      <w:r>
        <w:rPr>
          <w:rFonts w:ascii="Times New Roman" w:hAnsi="Times New Roman" w:cs="Times New Roman"/>
          <w:sz w:val="22"/>
          <w:szCs w:val="22"/>
          <w:lang w:val="sr-Latn-CS"/>
        </w:rPr>
        <w:t xml:space="preserve"> Na ovogodišnjem Salonu vina bilo je 22 vinarije iz Crne Gore što je najveći  broj naših vinarija na pomenutom salonu.</w:t>
      </w:r>
    </w:p>
    <w:p w:rsidR="000C1FD9" w:rsidRPr="00873098" w:rsidRDefault="000C1FD9" w:rsidP="000C1FD9">
      <w:pPr>
        <w:widowControl w:val="0"/>
        <w:tabs>
          <w:tab w:val="left" w:pos="426"/>
        </w:tabs>
        <w:ind w:left="478"/>
        <w:jc w:val="both"/>
        <w:rPr>
          <w:sz w:val="22"/>
          <w:szCs w:val="22"/>
        </w:rPr>
      </w:pPr>
      <w:r w:rsidRPr="00873098">
        <w:rPr>
          <w:sz w:val="22"/>
          <w:szCs w:val="22"/>
        </w:rPr>
        <w:t xml:space="preserve">     Organski proizvođači Podgorice, u organizaciji Udruženja poljoprivrednika „Organic</w:t>
      </w:r>
      <w:proofErr w:type="gramStart"/>
      <w:r w:rsidRPr="00873098">
        <w:rPr>
          <w:sz w:val="22"/>
          <w:szCs w:val="22"/>
        </w:rPr>
        <w:t>“ Podgorica</w:t>
      </w:r>
      <w:proofErr w:type="gramEnd"/>
      <w:r w:rsidRPr="00873098">
        <w:rPr>
          <w:sz w:val="22"/>
          <w:szCs w:val="22"/>
        </w:rPr>
        <w:t xml:space="preserve"> promoviše organske proizvode koji prestavljaju sistem odžive poljoprivrede i tokom godine imali s</w:t>
      </w:r>
      <w:r>
        <w:rPr>
          <w:sz w:val="22"/>
          <w:szCs w:val="22"/>
        </w:rPr>
        <w:t>u prom</w:t>
      </w:r>
      <w:r w:rsidR="0049011A">
        <w:rPr>
          <w:sz w:val="22"/>
          <w:szCs w:val="22"/>
        </w:rPr>
        <w:t>o</w:t>
      </w:r>
      <w:r>
        <w:rPr>
          <w:sz w:val="22"/>
          <w:szCs w:val="22"/>
        </w:rPr>
        <w:t>cije svojih proizvoda u manifestaciji “Pijaca dom</w:t>
      </w:r>
      <w:r w:rsidR="0049011A">
        <w:rPr>
          <w:sz w:val="22"/>
          <w:szCs w:val="22"/>
        </w:rPr>
        <w:t>aćih proizvoda</w:t>
      </w:r>
      <w:r>
        <w:rPr>
          <w:sz w:val="22"/>
          <w:szCs w:val="22"/>
        </w:rPr>
        <w:t>. Sekretarijat za preduzetništvo</w:t>
      </w:r>
      <w:r w:rsidRPr="00873098">
        <w:rPr>
          <w:sz w:val="22"/>
          <w:szCs w:val="22"/>
        </w:rPr>
        <w:t>, finansijski pomaze Udruženje „Organic</w:t>
      </w:r>
      <w:proofErr w:type="gramStart"/>
      <w:r w:rsidRPr="00873098">
        <w:rPr>
          <w:sz w:val="22"/>
          <w:szCs w:val="22"/>
        </w:rPr>
        <w:t>“ Podgorica</w:t>
      </w:r>
      <w:proofErr w:type="gramEnd"/>
      <w:r w:rsidRPr="00873098">
        <w:rPr>
          <w:sz w:val="22"/>
          <w:szCs w:val="22"/>
        </w:rPr>
        <w:t xml:space="preserve"> i proizvođače organske hrane.</w:t>
      </w:r>
    </w:p>
    <w:p w:rsidR="000C1FD9" w:rsidRDefault="000C1FD9" w:rsidP="000C1FD9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</w:rPr>
        <w:t xml:space="preserve">     </w:t>
      </w:r>
      <w:r w:rsidRPr="00A30B81">
        <w:rPr>
          <w:sz w:val="22"/>
          <w:szCs w:val="22"/>
        </w:rPr>
        <w:t>„Udruženje pčelara Podgorice</w:t>
      </w:r>
      <w:proofErr w:type="gramStart"/>
      <w:r w:rsidRPr="00A30B81">
        <w:rPr>
          <w:sz w:val="22"/>
          <w:szCs w:val="22"/>
        </w:rPr>
        <w:t>“ je</w:t>
      </w:r>
      <w:proofErr w:type="gramEnd"/>
      <w:r w:rsidRPr="00A30B81">
        <w:rPr>
          <w:sz w:val="22"/>
          <w:szCs w:val="22"/>
        </w:rPr>
        <w:t xml:space="preserve"> i ove, kao i prethodnih godina, u saradnji sa Glavnim gradom </w:t>
      </w:r>
      <w:r>
        <w:rPr>
          <w:sz w:val="22"/>
          <w:szCs w:val="22"/>
        </w:rPr>
        <w:t>27</w:t>
      </w:r>
      <w:r w:rsidR="0049011A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="0049011A">
        <w:rPr>
          <w:sz w:val="22"/>
          <w:szCs w:val="22"/>
        </w:rPr>
        <w:t xml:space="preserve"> 28.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29 septembra organizovalo XX</w:t>
      </w:r>
      <w:r w:rsidRPr="00A30B81">
        <w:rPr>
          <w:sz w:val="22"/>
          <w:szCs w:val="22"/>
        </w:rPr>
        <w:t xml:space="preserve">V manifestaciju „Podgorički dani meda“. Manifestacija je imala međunarodni karakter </w:t>
      </w:r>
      <w:proofErr w:type="gramStart"/>
      <w:r w:rsidRPr="00A30B81">
        <w:rPr>
          <w:sz w:val="22"/>
          <w:szCs w:val="22"/>
        </w:rPr>
        <w:t>sa</w:t>
      </w:r>
      <w:proofErr w:type="gramEnd"/>
      <w:r w:rsidRPr="00A30B81">
        <w:rPr>
          <w:sz w:val="22"/>
          <w:szCs w:val="22"/>
        </w:rPr>
        <w:t xml:space="preserve"> ukupno 60 izlagača. </w:t>
      </w:r>
      <w:proofErr w:type="gramStart"/>
      <w:r w:rsidRPr="00A30B81">
        <w:rPr>
          <w:sz w:val="22"/>
          <w:szCs w:val="22"/>
        </w:rPr>
        <w:t>Ova Manifestacija značajno doprinosi turističkom i kulturnom imidžu Podgorice i Crne Gore.</w:t>
      </w:r>
      <w:proofErr w:type="gramEnd"/>
      <w:r w:rsidRPr="00A30B81">
        <w:rPr>
          <w:sz w:val="22"/>
          <w:szCs w:val="22"/>
        </w:rPr>
        <w:t xml:space="preserve"> Takođe, Pčelarska organizacija je organizovala, u saradnj</w:t>
      </w:r>
      <w:r>
        <w:rPr>
          <w:sz w:val="22"/>
          <w:szCs w:val="22"/>
        </w:rPr>
        <w:t xml:space="preserve">i </w:t>
      </w:r>
      <w:proofErr w:type="gramStart"/>
      <w:r>
        <w:rPr>
          <w:sz w:val="22"/>
          <w:szCs w:val="22"/>
        </w:rPr>
        <w:t>sa</w:t>
      </w:r>
      <w:proofErr w:type="gramEnd"/>
      <w:r>
        <w:rPr>
          <w:sz w:val="22"/>
          <w:szCs w:val="22"/>
        </w:rPr>
        <w:t xml:space="preserve"> Glavnim gradom, u maju 2019</w:t>
      </w:r>
      <w:r w:rsidRPr="00A30B81">
        <w:rPr>
          <w:sz w:val="22"/>
          <w:szCs w:val="22"/>
        </w:rPr>
        <w:t xml:space="preserve">. </w:t>
      </w:r>
      <w:proofErr w:type="gramStart"/>
      <w:r w:rsidRPr="00A30B81">
        <w:rPr>
          <w:sz w:val="22"/>
          <w:szCs w:val="22"/>
        </w:rPr>
        <w:t>godine</w:t>
      </w:r>
      <w:proofErr w:type="gramEnd"/>
      <w:r w:rsidRPr="00A30B81">
        <w:rPr>
          <w:sz w:val="22"/>
          <w:szCs w:val="22"/>
        </w:rPr>
        <w:t xml:space="preserve"> „Pčela</w:t>
      </w:r>
      <w:r>
        <w:rPr>
          <w:sz w:val="22"/>
          <w:szCs w:val="22"/>
        </w:rPr>
        <w:t>rsku slavu-Spasov dan“, u     Lijevoj Rijeci</w:t>
      </w:r>
      <w:r w:rsidRPr="00A30B81">
        <w:rPr>
          <w:sz w:val="22"/>
          <w:szCs w:val="22"/>
        </w:rPr>
        <w:t xml:space="preserve"> na kojoj je bilo prisutno oko 150 pčelara.</w:t>
      </w:r>
      <w:r w:rsidRPr="00C171C1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14</w:t>
      </w:r>
      <w:r w:rsidRPr="007E12B6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10.2019. godine. Udruženje pčelara  Podgorice je organizovalo i  studijsko putovanje u Republici Srpskoj , tačnije Banja Luku i Gradišku.</w:t>
      </w:r>
      <w:r w:rsidRPr="007E12B6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S sa ciljem razmjene iskustava sa pčelarina i sticanja novih znanja i unapređenja pčelarstva.</w:t>
      </w:r>
    </w:p>
    <w:p w:rsidR="00FA3850" w:rsidRPr="00FE31ED" w:rsidRDefault="000C1FD9" w:rsidP="00FE31ED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</w:rPr>
        <w:t xml:space="preserve">Sekretarijat za preduzetništvo, finansijski </w:t>
      </w:r>
      <w:proofErr w:type="gramStart"/>
      <w:r>
        <w:rPr>
          <w:sz w:val="22"/>
          <w:szCs w:val="22"/>
        </w:rPr>
        <w:t xml:space="preserve">pomaze  </w:t>
      </w:r>
      <w:r w:rsidR="00FE31ED">
        <w:rPr>
          <w:sz w:val="22"/>
          <w:szCs w:val="22"/>
        </w:rPr>
        <w:t>„</w:t>
      </w:r>
      <w:proofErr w:type="gramEnd"/>
      <w:r w:rsidR="00FE31ED">
        <w:rPr>
          <w:sz w:val="22"/>
          <w:szCs w:val="22"/>
        </w:rPr>
        <w:t>Udruženje pčelara Podgori</w:t>
      </w:r>
      <w:r w:rsidR="00FE31ED">
        <w:rPr>
          <w:sz w:val="22"/>
          <w:szCs w:val="22"/>
          <w:lang w:val="pl-PL"/>
        </w:rPr>
        <w:t>ca”.</w:t>
      </w:r>
    </w:p>
    <w:p w:rsidR="000C1FD9" w:rsidRPr="007F310B" w:rsidRDefault="00F73BBE" w:rsidP="000C1FD9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</w:t>
      </w:r>
      <w:r w:rsidR="000C1FD9">
        <w:rPr>
          <w:sz w:val="22"/>
          <w:szCs w:val="22"/>
          <w:lang w:val="pl-PL"/>
        </w:rPr>
        <w:t>„Udruženje pčelara Crnogorska pčela” u saradnji sa Glavnim gradom Podgorica organizovala 6,7,i 8 septembra 2019. godine organizovala je pčelarsku manifestaciju- sajam.</w:t>
      </w:r>
      <w:r w:rsidR="000C1FD9" w:rsidRPr="007F310B">
        <w:rPr>
          <w:sz w:val="22"/>
          <w:szCs w:val="22"/>
        </w:rPr>
        <w:t xml:space="preserve"> </w:t>
      </w:r>
      <w:r w:rsidR="000C1FD9" w:rsidRPr="00A30B81">
        <w:rPr>
          <w:sz w:val="22"/>
          <w:szCs w:val="22"/>
        </w:rPr>
        <w:t>Manifestacija je imala m</w:t>
      </w:r>
      <w:r w:rsidR="000C1FD9">
        <w:rPr>
          <w:sz w:val="22"/>
          <w:szCs w:val="22"/>
        </w:rPr>
        <w:t xml:space="preserve">eđunarodni karakter </w:t>
      </w:r>
      <w:proofErr w:type="gramStart"/>
      <w:r w:rsidR="000C1FD9">
        <w:rPr>
          <w:sz w:val="22"/>
          <w:szCs w:val="22"/>
        </w:rPr>
        <w:t>sa</w:t>
      </w:r>
      <w:proofErr w:type="gramEnd"/>
      <w:r w:rsidR="000C1FD9">
        <w:rPr>
          <w:sz w:val="22"/>
          <w:szCs w:val="22"/>
        </w:rPr>
        <w:t xml:space="preserve"> ukupno 32</w:t>
      </w:r>
      <w:r w:rsidR="000C1FD9" w:rsidRPr="00A30B81">
        <w:rPr>
          <w:sz w:val="22"/>
          <w:szCs w:val="22"/>
        </w:rPr>
        <w:t xml:space="preserve"> izlagača</w:t>
      </w:r>
      <w:r w:rsidR="000C1FD9">
        <w:rPr>
          <w:sz w:val="22"/>
          <w:szCs w:val="22"/>
        </w:rPr>
        <w:t xml:space="preserve"> iz zemlje i regiona.</w:t>
      </w:r>
    </w:p>
    <w:p w:rsidR="000C1FD9" w:rsidRPr="00F73BBE" w:rsidRDefault="000C1FD9" w:rsidP="00F73BBE">
      <w:pPr>
        <w:ind w:left="426" w:hanging="426"/>
        <w:jc w:val="both"/>
        <w:rPr>
          <w:sz w:val="22"/>
          <w:szCs w:val="22"/>
        </w:rPr>
      </w:pPr>
      <w:r w:rsidRPr="00F73BBE">
        <w:rPr>
          <w:sz w:val="22"/>
          <w:szCs w:val="22"/>
        </w:rPr>
        <w:t xml:space="preserve">      </w:t>
      </w:r>
      <w:r w:rsidR="00F73BBE">
        <w:rPr>
          <w:sz w:val="22"/>
          <w:szCs w:val="22"/>
        </w:rPr>
        <w:t xml:space="preserve">       </w:t>
      </w:r>
      <w:r w:rsidRPr="00F73BBE">
        <w:rPr>
          <w:sz w:val="22"/>
          <w:szCs w:val="22"/>
        </w:rPr>
        <w:t xml:space="preserve"> Klaster „Probaj domaće</w:t>
      </w:r>
      <w:proofErr w:type="gramStart"/>
      <w:r w:rsidRPr="00F73BBE">
        <w:rPr>
          <w:sz w:val="22"/>
          <w:szCs w:val="22"/>
        </w:rPr>
        <w:t>“ novembra</w:t>
      </w:r>
      <w:proofErr w:type="gramEnd"/>
      <w:r w:rsidRPr="00F73BBE">
        <w:rPr>
          <w:sz w:val="22"/>
          <w:szCs w:val="22"/>
        </w:rPr>
        <w:t xml:space="preserve"> 2019. </w:t>
      </w:r>
      <w:proofErr w:type="gramStart"/>
      <w:r w:rsidRPr="00F73BBE">
        <w:rPr>
          <w:sz w:val="22"/>
          <w:szCs w:val="22"/>
        </w:rPr>
        <w:t>godine</w:t>
      </w:r>
      <w:proofErr w:type="gramEnd"/>
      <w:r w:rsidRPr="00F73BBE">
        <w:rPr>
          <w:sz w:val="22"/>
          <w:szCs w:val="22"/>
        </w:rPr>
        <w:t xml:space="preserve"> je na Sajmu etno hrane i pića u Beogradu imao vrlo zapažen nastup na njihovi članovi osvojili veliki brroj priznana za kvalitet (sir, vino, med iprerađevine od voća). Sekretarijat za preduzetništvo, finansijski je </w:t>
      </w:r>
      <w:proofErr w:type="gramStart"/>
      <w:r w:rsidRPr="00F73BBE">
        <w:rPr>
          <w:sz w:val="22"/>
          <w:szCs w:val="22"/>
        </w:rPr>
        <w:t>podržalo  Klaster</w:t>
      </w:r>
      <w:proofErr w:type="gramEnd"/>
      <w:r w:rsidRPr="00F73BBE">
        <w:rPr>
          <w:sz w:val="22"/>
          <w:szCs w:val="22"/>
        </w:rPr>
        <w:t xml:space="preserve"> „Probaj domaće“.</w:t>
      </w:r>
    </w:p>
    <w:p w:rsidR="004758A9" w:rsidRPr="004758A9" w:rsidRDefault="000C1FD9" w:rsidP="004758A9">
      <w:pPr>
        <w:pStyle w:val="ListParagraph"/>
        <w:ind w:left="42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</w:t>
      </w:r>
    </w:p>
    <w:p w:rsidR="000C1FD9" w:rsidRPr="003C66FF" w:rsidRDefault="000C1FD9" w:rsidP="00FE31ED">
      <w:pPr>
        <w:pStyle w:val="Heading2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sr-Latn-CS"/>
        </w:rPr>
        <w:t xml:space="preserve">2.7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Aktivnosti 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</w:rPr>
        <w:t>O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pštine u okviru Glavno grada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Golubovci na podstica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nju razvoja poljoprivrede u 2019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g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</w:rPr>
        <w:t>odini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0C1FD9" w:rsidRPr="002048AA" w:rsidRDefault="000C1FD9" w:rsidP="000C1FD9">
      <w:pPr>
        <w:rPr>
          <w:color w:val="FF0000"/>
          <w:lang w:val="sr-Latn-CS"/>
        </w:rPr>
      </w:pPr>
    </w:p>
    <w:p w:rsidR="000C1FD9" w:rsidRPr="002048AA" w:rsidRDefault="000C1FD9" w:rsidP="000C1FD9">
      <w:pPr>
        <w:ind w:left="426" w:firstLine="567"/>
        <w:jc w:val="both"/>
        <w:rPr>
          <w:color w:val="FF0000"/>
          <w:sz w:val="22"/>
          <w:szCs w:val="22"/>
          <w:lang w:val="sr-Latn-CS"/>
        </w:rPr>
      </w:pPr>
      <w:r w:rsidRPr="003C66FF">
        <w:rPr>
          <w:sz w:val="22"/>
          <w:szCs w:val="22"/>
        </w:rPr>
        <w:t>Uloga Sekora za polj</w:t>
      </w:r>
      <w:r>
        <w:rPr>
          <w:sz w:val="22"/>
          <w:szCs w:val="22"/>
        </w:rPr>
        <w:t xml:space="preserve">oprivredu </w:t>
      </w:r>
      <w:r w:rsidRPr="003C66FF">
        <w:rPr>
          <w:sz w:val="22"/>
          <w:szCs w:val="22"/>
        </w:rPr>
        <w:t>O</w:t>
      </w:r>
      <w:r>
        <w:rPr>
          <w:sz w:val="22"/>
          <w:szCs w:val="22"/>
        </w:rPr>
        <w:t>pštine u okviru Glavnog grada</w:t>
      </w:r>
      <w:r w:rsidRPr="003C66FF">
        <w:rPr>
          <w:sz w:val="22"/>
          <w:szCs w:val="22"/>
        </w:rPr>
        <w:t xml:space="preserve"> Golubovci, ogleda se u pružanju tehničke podrške poljoprivrednim proizvođačima prilikom prijavljivanja za programe podrške, upisa u odgovarajući registar </w:t>
      </w:r>
      <w:proofErr w:type="gramStart"/>
      <w:r w:rsidRPr="003C66FF">
        <w:rPr>
          <w:sz w:val="22"/>
          <w:szCs w:val="22"/>
        </w:rPr>
        <w:t>ili</w:t>
      </w:r>
      <w:proofErr w:type="gramEnd"/>
      <w:r w:rsidRPr="003C66FF">
        <w:rPr>
          <w:sz w:val="22"/>
          <w:szCs w:val="22"/>
        </w:rPr>
        <w:t xml:space="preserve"> davanja stručnih savjeta u cilju unaprjeđivanja proizvodnje</w:t>
      </w:r>
      <w:r w:rsidRPr="002048AA">
        <w:rPr>
          <w:color w:val="FF0000"/>
          <w:sz w:val="22"/>
          <w:szCs w:val="22"/>
          <w:lang w:val="sr-Latn-CS"/>
        </w:rPr>
        <w:t>.</w:t>
      </w:r>
    </w:p>
    <w:p w:rsidR="000C1FD9" w:rsidRDefault="000C1FD9" w:rsidP="000C1FD9">
      <w:pPr>
        <w:spacing w:line="276" w:lineRule="auto"/>
        <w:ind w:left="426" w:firstLine="567"/>
        <w:jc w:val="both"/>
        <w:rPr>
          <w:color w:val="FF0000"/>
          <w:sz w:val="22"/>
          <w:szCs w:val="22"/>
          <w:lang w:val="sr-Latn-CS"/>
        </w:rPr>
      </w:pPr>
    </w:p>
    <w:p w:rsidR="000C1FD9" w:rsidRPr="00C15CC5" w:rsidRDefault="000C1FD9" w:rsidP="000C1FD9">
      <w:pPr>
        <w:spacing w:line="276" w:lineRule="auto"/>
        <w:ind w:firstLine="567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Od 01.01.2019</w:t>
      </w:r>
      <w:r w:rsidRPr="00C15CC5">
        <w:rPr>
          <w:sz w:val="22"/>
          <w:szCs w:val="22"/>
          <w:lang w:val="sr-Latn-CS"/>
        </w:rPr>
        <w:t xml:space="preserve">. godine obrađeno je preko 600 </w:t>
      </w:r>
      <w:r>
        <w:rPr>
          <w:sz w:val="22"/>
          <w:szCs w:val="22"/>
          <w:lang w:val="sr-Latn-CS"/>
        </w:rPr>
        <w:t>zahtjeva zaključno sa 01.10.2019</w:t>
      </w:r>
      <w:r w:rsidRPr="00C15CC5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 xml:space="preserve"> </w:t>
      </w:r>
      <w:r w:rsidRPr="00C15CC5">
        <w:rPr>
          <w:sz w:val="22"/>
          <w:szCs w:val="22"/>
          <w:lang w:val="sr-Latn-CS"/>
        </w:rPr>
        <w:t>godine.</w:t>
      </w:r>
    </w:p>
    <w:p w:rsidR="000C1FD9" w:rsidRPr="008B7EFC" w:rsidRDefault="000C1FD9" w:rsidP="000C1FD9">
      <w:pPr>
        <w:rPr>
          <w:lang w:val="sr-Latn-CS"/>
        </w:rPr>
      </w:pPr>
    </w:p>
    <w:p w:rsidR="000C1FD9" w:rsidRPr="007D1F92" w:rsidRDefault="000C1FD9" w:rsidP="000C1FD9">
      <w:pPr>
        <w:pStyle w:val="Heading2"/>
        <w:numPr>
          <w:ilvl w:val="0"/>
          <w:numId w:val="9"/>
        </w:numPr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sr-Latn-CS"/>
        </w:rPr>
        <w:t>Odjeljenje za ruralni razvoj je u 2019. godini, u sradnji sa drugim nadležnim institucijama , vršilo edukaciju poljoprivrednih proizvođača kroz:</w:t>
      </w:r>
    </w:p>
    <w:p w:rsidR="000C1FD9" w:rsidRPr="007D1F92" w:rsidRDefault="000C1FD9" w:rsidP="000C1FD9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Obuku poljoprivrednih proizvođača za upotrebu sredstava za zaštitu bilja</w:t>
      </w:r>
      <w:r w:rsidRPr="00C15CC5">
        <w:rPr>
          <w:rFonts w:ascii="Times New Roman" w:hAnsi="Times New Roman"/>
          <w:bCs/>
        </w:rPr>
        <w:t>;</w:t>
      </w:r>
    </w:p>
    <w:p w:rsidR="000C1FD9" w:rsidRPr="007D1F92" w:rsidRDefault="000C1FD9" w:rsidP="000C1FD9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</w:rPr>
        <w:t>Edukaciju za proizvođače merkantilnog krompira</w:t>
      </w:r>
      <w:r w:rsidRPr="00C15CC5">
        <w:rPr>
          <w:rFonts w:ascii="Times New Roman" w:hAnsi="Times New Roman"/>
          <w:shd w:val="clear" w:color="auto" w:fill="FFFFFF"/>
        </w:rPr>
        <w:t>;</w:t>
      </w:r>
    </w:p>
    <w:p w:rsidR="000C1FD9" w:rsidRPr="007D1F92" w:rsidRDefault="000C1FD9" w:rsidP="000C1FD9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Prezentaciju nacrta priručnika o higijenskoj praksi pri proizvodnji i preradi primarnih proizvoda u gazdinstvu</w:t>
      </w:r>
      <w:r w:rsidRPr="00C15CC5">
        <w:rPr>
          <w:rFonts w:ascii="Times New Roman" w:hAnsi="Times New Roman"/>
          <w:bCs/>
        </w:rPr>
        <w:t xml:space="preserve">; </w:t>
      </w:r>
    </w:p>
    <w:p w:rsidR="000C1FD9" w:rsidRDefault="000C1FD9" w:rsidP="000C1FD9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Studijska posjeta Međunarodnom sajmu poljoprivrede u Novom Sadu</w:t>
      </w:r>
      <w:r w:rsidRPr="00C15CC5">
        <w:rPr>
          <w:rFonts w:ascii="Times New Roman" w:hAnsi="Times New Roman"/>
          <w:bCs/>
        </w:rPr>
        <w:t>;</w:t>
      </w:r>
    </w:p>
    <w:p w:rsidR="000C1FD9" w:rsidRDefault="000C1FD9" w:rsidP="000C1FD9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Prezentaciju internet sajta Seljak.me i</w:t>
      </w:r>
    </w:p>
    <w:p w:rsidR="000C1FD9" w:rsidRPr="00C44C8B" w:rsidRDefault="000C1FD9" w:rsidP="000C1FD9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Prezentaciju Agrobudžeta za 2019. Godinu</w:t>
      </w:r>
      <w:bookmarkStart w:id="3" w:name="_Toc464646578"/>
      <w:r>
        <w:rPr>
          <w:rFonts w:ascii="Times New Roman" w:hAnsi="Times New Roman"/>
          <w:bCs/>
        </w:rPr>
        <w:t>.</w:t>
      </w:r>
    </w:p>
    <w:bookmarkEnd w:id="3"/>
    <w:p w:rsidR="000C1FD9" w:rsidRPr="00C15CC5" w:rsidRDefault="000C1FD9" w:rsidP="000C1FD9">
      <w:pPr>
        <w:spacing w:line="276" w:lineRule="auto"/>
        <w:jc w:val="both"/>
        <w:rPr>
          <w:sz w:val="22"/>
          <w:szCs w:val="22"/>
        </w:rPr>
      </w:pPr>
    </w:p>
    <w:p w:rsidR="000C1FD9" w:rsidRDefault="000C1FD9" w:rsidP="000C1FD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području zete su sprovedene sve redovne mjere </w:t>
      </w:r>
      <w:proofErr w:type="gramStart"/>
      <w:r>
        <w:rPr>
          <w:sz w:val="22"/>
          <w:szCs w:val="22"/>
        </w:rPr>
        <w:t xml:space="preserve">vakcinacije </w:t>
      </w:r>
      <w:r w:rsidRPr="00C15CC5">
        <w:rPr>
          <w:sz w:val="22"/>
          <w:szCs w:val="22"/>
        </w:rPr>
        <w:t xml:space="preserve"> goveda</w:t>
      </w:r>
      <w:proofErr w:type="gramEnd"/>
      <w:r w:rsidRPr="00C15CC5">
        <w:rPr>
          <w:sz w:val="22"/>
          <w:szCs w:val="22"/>
        </w:rPr>
        <w:t xml:space="preserve"> protiv</w:t>
      </w:r>
      <w:r>
        <w:rPr>
          <w:sz w:val="22"/>
          <w:szCs w:val="22"/>
        </w:rPr>
        <w:t xml:space="preserve"> bolesti</w:t>
      </w:r>
      <w:r w:rsidRPr="00C15CC5">
        <w:rPr>
          <w:sz w:val="22"/>
          <w:szCs w:val="22"/>
        </w:rPr>
        <w:t xml:space="preserve"> kvrgave kože, kao i ovaca i jagnjadi, protiv bolesti plavog jezika.  </w:t>
      </w:r>
    </w:p>
    <w:p w:rsidR="000C1FD9" w:rsidRPr="00C15CC5" w:rsidRDefault="000C1FD9" w:rsidP="000C1FD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Opština u okviru Glavnog grada Golubovci je i ove godine organizovala manifestacije: “Dan krapa” i “Dan zetskih kolača i priganica”. Opština je </w:t>
      </w:r>
      <w:proofErr w:type="gramStart"/>
      <w:r>
        <w:rPr>
          <w:sz w:val="22"/>
          <w:szCs w:val="22"/>
        </w:rPr>
        <w:t>omogućila  učešće</w:t>
      </w:r>
      <w:proofErr w:type="gramEnd"/>
      <w:r>
        <w:rPr>
          <w:sz w:val="22"/>
          <w:szCs w:val="22"/>
        </w:rPr>
        <w:t xml:space="preserve"> našim proizvođačima na manifestacijama: “Najbolje iz Crne Gore”, “Sajam poljoprivrede” i “Sajam cvijeća”.</w:t>
      </w:r>
    </w:p>
    <w:p w:rsidR="000C1FD9" w:rsidRPr="00C15CC5" w:rsidRDefault="000C1FD9" w:rsidP="000C1FD9">
      <w:pPr>
        <w:pStyle w:val="Heading2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2"/>
          <w:szCs w:val="22"/>
        </w:rPr>
      </w:pPr>
      <w:bookmarkStart w:id="4" w:name="_Toc464646581"/>
      <w:r w:rsidRPr="00C15CC5"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2"/>
          <w:szCs w:val="22"/>
        </w:rPr>
        <w:t>ŽETVA ŽITARICA</w:t>
      </w:r>
      <w:bookmarkEnd w:id="4"/>
    </w:p>
    <w:p w:rsidR="000C1FD9" w:rsidRPr="00C15CC5" w:rsidRDefault="000C1FD9" w:rsidP="000C1FD9">
      <w:pPr>
        <w:rPr>
          <w:sz w:val="22"/>
          <w:szCs w:val="22"/>
        </w:rPr>
      </w:pPr>
    </w:p>
    <w:p w:rsidR="000C1FD9" w:rsidRPr="00C15CC5" w:rsidRDefault="000C1FD9" w:rsidP="000C1FD9">
      <w:pPr>
        <w:spacing w:line="276" w:lineRule="auto"/>
        <w:jc w:val="both"/>
        <w:rPr>
          <w:sz w:val="22"/>
          <w:szCs w:val="22"/>
        </w:rPr>
      </w:pPr>
      <w:r w:rsidRPr="00C15CC5">
        <w:rPr>
          <w:noProof/>
          <w:sz w:val="22"/>
          <w:szCs w:val="22"/>
        </w:rPr>
        <w:t xml:space="preserve">Sredstva za žetvu obezbijedili su Ministarstvo poljoprivrede i ruralnog razvoja i Glavni grad Podgorica. </w:t>
      </w:r>
      <w:r w:rsidRPr="00C15CC5">
        <w:rPr>
          <w:sz w:val="22"/>
          <w:szCs w:val="22"/>
        </w:rPr>
        <w:t>Ukupno požnjevena površina pod žitaricama na teritoriji Opštine u okviru Glavn</w:t>
      </w:r>
      <w:r>
        <w:rPr>
          <w:sz w:val="22"/>
          <w:szCs w:val="22"/>
        </w:rPr>
        <w:t xml:space="preserve">og glavnog grada Golubovci </w:t>
      </w:r>
      <w:r w:rsidRPr="00C15CC5">
        <w:rPr>
          <w:sz w:val="22"/>
          <w:szCs w:val="22"/>
        </w:rPr>
        <w:t>uključujući i teritorije Glavn</w:t>
      </w:r>
      <w:r>
        <w:rPr>
          <w:sz w:val="22"/>
          <w:szCs w:val="22"/>
        </w:rPr>
        <w:t xml:space="preserve">og grada </w:t>
      </w:r>
      <w:proofErr w:type="gramStart"/>
      <w:r>
        <w:rPr>
          <w:sz w:val="22"/>
          <w:szCs w:val="22"/>
        </w:rPr>
        <w:t>Podgorice  je</w:t>
      </w:r>
      <w:proofErr w:type="gramEnd"/>
      <w:r>
        <w:rPr>
          <w:sz w:val="22"/>
          <w:szCs w:val="22"/>
        </w:rPr>
        <w:t xml:space="preserve"> </w:t>
      </w:r>
      <w:r w:rsidRPr="00E65472">
        <w:rPr>
          <w:b/>
          <w:sz w:val="22"/>
          <w:szCs w:val="22"/>
        </w:rPr>
        <w:t>366 ha</w:t>
      </w:r>
      <w:r w:rsidRPr="00C15CC5">
        <w:rPr>
          <w:sz w:val="22"/>
          <w:szCs w:val="22"/>
        </w:rPr>
        <w:t xml:space="preserve">. </w:t>
      </w:r>
    </w:p>
    <w:p w:rsidR="000C1FD9" w:rsidRPr="00C15CC5" w:rsidRDefault="000C1FD9" w:rsidP="000C1FD9">
      <w:pPr>
        <w:spacing w:line="276" w:lineRule="auto"/>
        <w:jc w:val="both"/>
        <w:rPr>
          <w:noProof/>
          <w:sz w:val="22"/>
          <w:szCs w:val="22"/>
        </w:rPr>
      </w:pPr>
    </w:p>
    <w:tbl>
      <w:tblPr>
        <w:tblStyle w:val="TableGrid"/>
        <w:tblW w:w="0" w:type="auto"/>
        <w:jc w:val="center"/>
        <w:tblInd w:w="-423" w:type="dxa"/>
        <w:tblLook w:val="04A0"/>
      </w:tblPr>
      <w:tblGrid>
        <w:gridCol w:w="4784"/>
        <w:gridCol w:w="3019"/>
      </w:tblGrid>
      <w:tr w:rsidR="000C1FD9" w:rsidRPr="00C15CC5" w:rsidTr="00072C71">
        <w:trPr>
          <w:trHeight w:val="264"/>
          <w:jc w:val="center"/>
        </w:trPr>
        <w:tc>
          <w:tcPr>
            <w:tcW w:w="4784" w:type="dxa"/>
            <w:vAlign w:val="center"/>
          </w:tcPr>
          <w:p w:rsidR="000C1FD9" w:rsidRPr="00C15CC5" w:rsidRDefault="000C1FD9" w:rsidP="00072C7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5CC5">
              <w:rPr>
                <w:sz w:val="22"/>
                <w:szCs w:val="22"/>
              </w:rPr>
              <w:t>TERITORIJA</w:t>
            </w:r>
          </w:p>
        </w:tc>
        <w:tc>
          <w:tcPr>
            <w:tcW w:w="3019" w:type="dxa"/>
            <w:vAlign w:val="center"/>
          </w:tcPr>
          <w:p w:rsidR="000C1FD9" w:rsidRPr="00C15CC5" w:rsidRDefault="000C1FD9" w:rsidP="00072C7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5CC5">
              <w:rPr>
                <w:sz w:val="22"/>
                <w:szCs w:val="22"/>
              </w:rPr>
              <w:t>POVRŠINA (ha)</w:t>
            </w:r>
          </w:p>
        </w:tc>
      </w:tr>
      <w:tr w:rsidR="000C1FD9" w:rsidRPr="00C15CC5" w:rsidTr="00072C71">
        <w:trPr>
          <w:trHeight w:val="264"/>
          <w:jc w:val="center"/>
        </w:trPr>
        <w:tc>
          <w:tcPr>
            <w:tcW w:w="4784" w:type="dxa"/>
            <w:vAlign w:val="center"/>
          </w:tcPr>
          <w:p w:rsidR="000C1FD9" w:rsidRPr="00C15CC5" w:rsidRDefault="000C1FD9" w:rsidP="00072C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15CC5">
              <w:rPr>
                <w:sz w:val="22"/>
                <w:szCs w:val="22"/>
              </w:rPr>
              <w:t>Opština u okviru Glavnog grada Golubovci</w:t>
            </w:r>
          </w:p>
        </w:tc>
        <w:tc>
          <w:tcPr>
            <w:tcW w:w="3019" w:type="dxa"/>
            <w:vAlign w:val="center"/>
          </w:tcPr>
          <w:p w:rsidR="000C1FD9" w:rsidRPr="00C15CC5" w:rsidRDefault="000C1FD9" w:rsidP="00072C7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</w:tr>
    </w:tbl>
    <w:p w:rsidR="00C949C7" w:rsidRDefault="00C949C7"/>
    <w:p w:rsidR="00F73BBE" w:rsidRDefault="00F73BBE" w:rsidP="00FE31ED"/>
    <w:p w:rsidR="000C1FD9" w:rsidRPr="00AD03D8" w:rsidRDefault="000C1FD9" w:rsidP="000C1FD9">
      <w:pPr>
        <w:rPr>
          <w:b/>
          <w:sz w:val="22"/>
          <w:szCs w:val="22"/>
        </w:rPr>
      </w:pPr>
      <w:r w:rsidRPr="00AD03D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8  </w:t>
      </w:r>
      <w:r w:rsidRPr="00AD03D8">
        <w:rPr>
          <w:b/>
          <w:sz w:val="22"/>
          <w:szCs w:val="22"/>
        </w:rPr>
        <w:t xml:space="preserve"> Uložena sredstva Ministarstva poljoprivrede i </w:t>
      </w:r>
      <w:proofErr w:type="gramStart"/>
      <w:r w:rsidRPr="00AD03D8">
        <w:rPr>
          <w:b/>
          <w:sz w:val="22"/>
          <w:szCs w:val="22"/>
        </w:rPr>
        <w:t>ruralnog  razvoja</w:t>
      </w:r>
      <w:proofErr w:type="gramEnd"/>
      <w:r w:rsidRPr="00AD03D8">
        <w:rPr>
          <w:b/>
          <w:sz w:val="22"/>
          <w:szCs w:val="22"/>
        </w:rPr>
        <w:t xml:space="preserve"> (Agrobudžet Crne Gore</w:t>
      </w:r>
      <w:r>
        <w:rPr>
          <w:b/>
          <w:sz w:val="22"/>
          <w:szCs w:val="22"/>
        </w:rPr>
        <w:t xml:space="preserve"> 2019</w:t>
      </w:r>
      <w:r w:rsidRPr="00AD03D8">
        <w:rPr>
          <w:b/>
          <w:sz w:val="22"/>
          <w:szCs w:val="22"/>
        </w:rPr>
        <w:t xml:space="preserve">)  </w:t>
      </w:r>
    </w:p>
    <w:p w:rsidR="000C1FD9" w:rsidRPr="00981C4F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FF0000"/>
          <w:sz w:val="22"/>
          <w:szCs w:val="22"/>
          <w:lang w:val="sr-Latn-CS"/>
        </w:rPr>
      </w:pPr>
      <w:r w:rsidRPr="00981C4F">
        <w:rPr>
          <w:color w:val="FF0000"/>
          <w:sz w:val="22"/>
          <w:szCs w:val="22"/>
          <w:lang w:val="sr-Latn-CS"/>
        </w:rPr>
        <w:tab/>
      </w:r>
    </w:p>
    <w:p w:rsidR="000C1FD9" w:rsidRPr="00AD03D8" w:rsidRDefault="000C1FD9" w:rsidP="000C1FD9">
      <w:pPr>
        <w:ind w:firstLine="567"/>
        <w:jc w:val="both"/>
        <w:rPr>
          <w:sz w:val="22"/>
          <w:szCs w:val="22"/>
        </w:rPr>
      </w:pPr>
      <w:r w:rsidRPr="00AD03D8">
        <w:rPr>
          <w:sz w:val="22"/>
          <w:szCs w:val="22"/>
        </w:rPr>
        <w:t>Sve podrške koje subvencionira Ministarstvo poljoprivrede i ruralnog razvoja su definisane Uredbom o uslovima</w:t>
      </w:r>
      <w:proofErr w:type="gramStart"/>
      <w:r w:rsidRPr="00AD03D8">
        <w:rPr>
          <w:sz w:val="22"/>
          <w:szCs w:val="22"/>
        </w:rPr>
        <w:t>,  načinu</w:t>
      </w:r>
      <w:proofErr w:type="gramEnd"/>
      <w:r w:rsidRPr="00AD03D8">
        <w:rPr>
          <w:sz w:val="22"/>
          <w:szCs w:val="22"/>
        </w:rPr>
        <w:t xml:space="preserve"> i dinamici sprovođenja mjera agrarne politike- Agrobudžetom. Agrobudžet definiše i usvaja Vlada Crne Gore </w:t>
      </w:r>
      <w:proofErr w:type="gramStart"/>
      <w:r w:rsidRPr="00AD03D8">
        <w:rPr>
          <w:sz w:val="22"/>
          <w:szCs w:val="22"/>
        </w:rPr>
        <w:t>na</w:t>
      </w:r>
      <w:proofErr w:type="gramEnd"/>
      <w:r w:rsidRPr="00AD03D8">
        <w:rPr>
          <w:sz w:val="22"/>
          <w:szCs w:val="22"/>
        </w:rPr>
        <w:t xml:space="preserve"> godišnjem nivou, na predlog Ministartva poljoprivrede i ruralnog razvoja.</w:t>
      </w:r>
    </w:p>
    <w:p w:rsidR="000C1FD9" w:rsidRPr="00981C4F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FF0000"/>
          <w:sz w:val="22"/>
          <w:szCs w:val="22"/>
          <w:lang w:val="sr-Latn-CS"/>
        </w:rPr>
      </w:pPr>
    </w:p>
    <w:p w:rsidR="000C1FD9" w:rsidRPr="008544E8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Pr="004E47C1">
        <w:rPr>
          <w:rFonts w:ascii="Times New Roman" w:hAnsi="Times New Roman"/>
          <w:b/>
        </w:rPr>
        <w:t>U sektoru stočarstva</w:t>
      </w:r>
      <w:r w:rsidRPr="004721D8">
        <w:rPr>
          <w:rFonts w:ascii="Times New Roman" w:hAnsi="Times New Roman"/>
        </w:rPr>
        <w:t xml:space="preserve"> u 201</w:t>
      </w:r>
      <w:r>
        <w:rPr>
          <w:rFonts w:ascii="Times New Roman" w:hAnsi="Times New Roman"/>
        </w:rPr>
        <w:t>9</w:t>
      </w:r>
      <w:r w:rsidRPr="004721D8">
        <w:rPr>
          <w:rFonts w:ascii="Times New Roman" w:hAnsi="Times New Roman"/>
        </w:rPr>
        <w:t xml:space="preserve">.g. isplaćeno je </w:t>
      </w:r>
      <w:r>
        <w:rPr>
          <w:rFonts w:ascii="Times New Roman" w:hAnsi="Times New Roman"/>
          <w:b/>
        </w:rPr>
        <w:t xml:space="preserve">112.262,50 </w:t>
      </w:r>
      <w:r w:rsidRPr="004E47C1">
        <w:rPr>
          <w:rFonts w:ascii="Times New Roman" w:hAnsi="Times New Roman"/>
          <w:b/>
        </w:rPr>
        <w:t>€</w:t>
      </w:r>
      <w:r w:rsidRPr="004721D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premija</w:t>
      </w:r>
      <w:r w:rsidRPr="004E47C1">
        <w:rPr>
          <w:rFonts w:ascii="Times New Roman" w:hAnsi="Times New Roman"/>
          <w:b/>
        </w:rPr>
        <w:t xml:space="preserve"> za mlijeko</w:t>
      </w:r>
      <w:r>
        <w:rPr>
          <w:rFonts w:ascii="Times New Roman" w:hAnsi="Times New Roman"/>
          <w:b/>
        </w:rPr>
        <w:t>.</w:t>
      </w:r>
    </w:p>
    <w:p w:rsidR="000C1FD9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4721D8">
        <w:rPr>
          <w:rFonts w:ascii="Times New Roman" w:hAnsi="Times New Roman"/>
        </w:rPr>
        <w:t xml:space="preserve">Premije u stočarstvu u iznosu od  </w:t>
      </w:r>
      <w:r>
        <w:rPr>
          <w:rFonts w:ascii="Times New Roman" w:hAnsi="Times New Roman"/>
          <w:b/>
        </w:rPr>
        <w:t>120</w:t>
      </w:r>
      <w:r w:rsidRPr="004E47C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470</w:t>
      </w:r>
      <w:r w:rsidRPr="004E47C1">
        <w:rPr>
          <w:rFonts w:ascii="Times New Roman" w:hAnsi="Times New Roman"/>
          <w:b/>
        </w:rPr>
        <w:t>,00</w:t>
      </w:r>
      <w:r>
        <w:rPr>
          <w:rFonts w:ascii="Times New Roman" w:hAnsi="Times New Roman"/>
          <w:b/>
        </w:rPr>
        <w:t xml:space="preserve"> 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</w:rPr>
        <w:t xml:space="preserve"> </w:t>
      </w:r>
      <w:r w:rsidRPr="004721D8">
        <w:rPr>
          <w:rFonts w:ascii="Times New Roman" w:hAnsi="Times New Roman"/>
        </w:rPr>
        <w:t xml:space="preserve">isplaćene su za </w:t>
      </w:r>
      <w:r>
        <w:rPr>
          <w:rFonts w:ascii="Times New Roman" w:hAnsi="Times New Roman"/>
          <w:b/>
        </w:rPr>
        <w:t>230</w:t>
      </w:r>
      <w:r w:rsidRPr="004E47C1">
        <w:rPr>
          <w:rFonts w:ascii="Times New Roman" w:hAnsi="Times New Roman"/>
          <w:b/>
        </w:rPr>
        <w:t xml:space="preserve"> </w:t>
      </w:r>
      <w:r w:rsidRPr="004721D8">
        <w:rPr>
          <w:rFonts w:ascii="Times New Roman" w:hAnsi="Times New Roman"/>
        </w:rPr>
        <w:t>poljoprivrednih proizvođača</w:t>
      </w:r>
      <w:r>
        <w:rPr>
          <w:rFonts w:ascii="Times New Roman" w:hAnsi="Times New Roman"/>
        </w:rPr>
        <w:t>.</w:t>
      </w:r>
    </w:p>
    <w:p w:rsidR="000C1FD9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Za podršku preradi mlijeka na gazdinstvu isplaćeno je u iznosu  od </w:t>
      </w:r>
      <w:r>
        <w:rPr>
          <w:rFonts w:ascii="Times New Roman" w:hAnsi="Times New Roman"/>
          <w:b/>
        </w:rPr>
        <w:t xml:space="preserve">24.525,89 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za </w:t>
      </w:r>
      <w:r>
        <w:rPr>
          <w:rFonts w:ascii="Times New Roman" w:hAnsi="Times New Roman"/>
          <w:b/>
        </w:rPr>
        <w:t>42</w:t>
      </w:r>
      <w:r>
        <w:rPr>
          <w:rFonts w:ascii="Times New Roman" w:hAnsi="Times New Roman"/>
        </w:rPr>
        <w:t xml:space="preserve"> poljoprivredna proizvođača.</w:t>
      </w:r>
    </w:p>
    <w:p w:rsidR="000C1FD9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Podrška unapređenju kvaliteta sirovog mlijeka ispaćeno je </w:t>
      </w:r>
      <w:r>
        <w:rPr>
          <w:rFonts w:ascii="Times New Roman" w:hAnsi="Times New Roman"/>
          <w:b/>
        </w:rPr>
        <w:t xml:space="preserve">10.100,00 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za </w:t>
      </w:r>
      <w:r w:rsidRPr="006A7AC3">
        <w:rPr>
          <w:rFonts w:ascii="Times New Roman" w:hAnsi="Times New Roman"/>
          <w:b/>
        </w:rPr>
        <w:t>13</w:t>
      </w:r>
      <w:r w:rsidRPr="009A2B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poljoprivredna proizvođača .</w:t>
      </w:r>
      <w:r>
        <w:rPr>
          <w:rFonts w:ascii="Times New Roman" w:hAnsi="Times New Roman"/>
          <w:b/>
        </w:rPr>
        <w:t xml:space="preserve"> </w:t>
      </w:r>
    </w:p>
    <w:p w:rsidR="000C1FD9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Program unapređenja stočarstva – premije za licencirane bikove, pastuve, steone junice u cistoj rasi i krmače i suprasne nazimice isplaćeno je u iznosu od </w:t>
      </w:r>
      <w:r>
        <w:rPr>
          <w:rFonts w:ascii="Times New Roman" w:hAnsi="Times New Roman"/>
          <w:b/>
        </w:rPr>
        <w:t>10.23</w:t>
      </w:r>
      <w:r w:rsidRPr="003E52A0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 xml:space="preserve"> 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</w:rPr>
        <w:t xml:space="preserve">  za  </w:t>
      </w:r>
      <w:r>
        <w:rPr>
          <w:rFonts w:ascii="Times New Roman" w:hAnsi="Times New Roman"/>
          <w:b/>
        </w:rPr>
        <w:t>5</w:t>
      </w:r>
      <w:r w:rsidRPr="003E52A0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 poljoprivredna proizvođača.</w:t>
      </w:r>
    </w:p>
    <w:p w:rsidR="000C1FD9" w:rsidRPr="006F1116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Za premije u stočarstvu za organizovani tov junadi bikova i volova ukupno je isplaćeno </w:t>
      </w:r>
      <w:r>
        <w:rPr>
          <w:rFonts w:ascii="Times New Roman" w:hAnsi="Times New Roman"/>
          <w:b/>
        </w:rPr>
        <w:t>5.040,00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  <w:b/>
        </w:rPr>
        <w:t xml:space="preserve"> </w:t>
      </w:r>
    </w:p>
    <w:p w:rsidR="000C1FD9" w:rsidRPr="009A2B1B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Kroz program podrške adaptacije katuna isplaćeno je </w:t>
      </w:r>
      <w:r>
        <w:rPr>
          <w:rFonts w:ascii="Times New Roman" w:hAnsi="Times New Roman"/>
          <w:b/>
        </w:rPr>
        <w:t xml:space="preserve">1.500,00 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</w:rPr>
        <w:t>za jednog poljoprivrednog proizvođača</w:t>
      </w:r>
    </w:p>
    <w:p w:rsidR="000C1FD9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„Direkna plaćanja u biljnoj proizvodnji“ </w:t>
      </w:r>
      <w:r>
        <w:rPr>
          <w:rFonts w:ascii="Times New Roman" w:hAnsi="Times New Roman"/>
        </w:rPr>
        <w:t>za 2019. g.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isplaćeno je u iznosu od  </w:t>
      </w:r>
      <w:r>
        <w:rPr>
          <w:rFonts w:ascii="Times New Roman" w:hAnsi="Times New Roman"/>
          <w:b/>
        </w:rPr>
        <w:t xml:space="preserve">171.972,29 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isplaćene su za </w:t>
      </w:r>
      <w:r>
        <w:rPr>
          <w:rFonts w:ascii="Times New Roman" w:hAnsi="Times New Roman"/>
          <w:b/>
        </w:rPr>
        <w:t xml:space="preserve">197 </w:t>
      </w:r>
      <w:r>
        <w:rPr>
          <w:rFonts w:ascii="Times New Roman" w:hAnsi="Times New Roman"/>
        </w:rPr>
        <w:t>poljoprivrednih proizvođača.</w:t>
      </w:r>
    </w:p>
    <w:p w:rsidR="000C1FD9" w:rsidRPr="004721D8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Kroz program podrške za višegodišnje zasade u 2019. Godini iz Glavnog grada Podgorica primljeno </w:t>
      </w:r>
      <w:r w:rsidRPr="00E7080F">
        <w:rPr>
          <w:rFonts w:ascii="Times New Roman" w:hAnsi="Times New Roman"/>
          <w:b/>
        </w:rPr>
        <w:t>240</w:t>
      </w:r>
      <w:r>
        <w:rPr>
          <w:rFonts w:ascii="Times New Roman" w:hAnsi="Times New Roman"/>
        </w:rPr>
        <w:t xml:space="preserve"> zahtjeva sa zahtijevanim iznosom </w:t>
      </w:r>
      <w:r w:rsidRPr="00E7080F">
        <w:rPr>
          <w:rFonts w:ascii="Times New Roman" w:hAnsi="Times New Roman"/>
          <w:b/>
        </w:rPr>
        <w:t>107.790,91</w:t>
      </w:r>
      <w:r>
        <w:rPr>
          <w:rFonts w:ascii="Times New Roman" w:hAnsi="Times New Roman"/>
        </w:rPr>
        <w:t xml:space="preserve"> eura.  Do oktombra 2019 godine      isplaćeno je </w:t>
      </w:r>
      <w:r w:rsidRPr="00E7080F">
        <w:rPr>
          <w:rFonts w:ascii="Times New Roman" w:hAnsi="Times New Roman"/>
          <w:b/>
        </w:rPr>
        <w:t>189</w:t>
      </w:r>
      <w:r>
        <w:rPr>
          <w:rFonts w:ascii="Times New Roman" w:hAnsi="Times New Roman"/>
        </w:rPr>
        <w:t xml:space="preserve"> zahtjeva čiji je odobreni iznos </w:t>
      </w:r>
      <w:r w:rsidRPr="00E7080F">
        <w:rPr>
          <w:rFonts w:ascii="Times New Roman" w:hAnsi="Times New Roman"/>
          <w:b/>
        </w:rPr>
        <w:t>65.983,83</w:t>
      </w:r>
      <w:r>
        <w:rPr>
          <w:rFonts w:ascii="Times New Roman" w:hAnsi="Times New Roman"/>
        </w:rPr>
        <w:t xml:space="preserve"> eura</w:t>
      </w:r>
    </w:p>
    <w:p w:rsidR="000C1FD9" w:rsidRPr="004721D8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4721D8">
        <w:rPr>
          <w:rFonts w:ascii="Times New Roman" w:hAnsi="Times New Roman"/>
        </w:rPr>
        <w:t xml:space="preserve">Podršku u povrtarskoj proizvodnji ostvarilo je </w:t>
      </w:r>
      <w:r>
        <w:rPr>
          <w:rFonts w:ascii="Times New Roman" w:hAnsi="Times New Roman"/>
          <w:b/>
        </w:rPr>
        <w:t>123</w:t>
      </w:r>
      <w:r w:rsidRPr="004E47C1">
        <w:rPr>
          <w:rFonts w:ascii="Times New Roman" w:hAnsi="Times New Roman"/>
          <w:b/>
        </w:rPr>
        <w:t xml:space="preserve"> </w:t>
      </w:r>
      <w:r w:rsidRPr="00E41E11">
        <w:rPr>
          <w:rFonts w:ascii="Times New Roman" w:hAnsi="Times New Roman"/>
        </w:rPr>
        <w:t>proizvođača</w:t>
      </w:r>
      <w:r w:rsidRPr="004721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 iznosu od </w:t>
      </w:r>
      <w:r w:rsidRPr="004721D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126.189,24 </w:t>
      </w:r>
      <w:r w:rsidRPr="004E47C1">
        <w:rPr>
          <w:rFonts w:ascii="Times New Roman" w:hAnsi="Times New Roman"/>
          <w:b/>
        </w:rPr>
        <w:t>€.</w:t>
      </w:r>
    </w:p>
    <w:p w:rsidR="000C1FD9" w:rsidRPr="004721D8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Pr="004721D8">
        <w:rPr>
          <w:rFonts w:ascii="Times New Roman" w:hAnsi="Times New Roman"/>
        </w:rPr>
        <w:t xml:space="preserve">Pravo na podršku u iznosu od </w:t>
      </w:r>
      <w:r>
        <w:rPr>
          <w:rFonts w:ascii="Times New Roman" w:hAnsi="Times New Roman"/>
          <w:b/>
        </w:rPr>
        <w:t>2.640</w:t>
      </w:r>
      <w:r w:rsidRPr="004E47C1">
        <w:rPr>
          <w:rFonts w:ascii="Times New Roman" w:hAnsi="Times New Roman"/>
          <w:b/>
        </w:rPr>
        <w:t>,00</w:t>
      </w:r>
      <w:r>
        <w:rPr>
          <w:rFonts w:ascii="Times New Roman" w:hAnsi="Times New Roman"/>
          <w:b/>
        </w:rPr>
        <w:t xml:space="preserve"> </w:t>
      </w:r>
      <w:r w:rsidRPr="004E47C1">
        <w:rPr>
          <w:rFonts w:ascii="Times New Roman" w:hAnsi="Times New Roman"/>
          <w:b/>
        </w:rPr>
        <w:t>€</w:t>
      </w:r>
      <w:r w:rsidRPr="004721D8">
        <w:rPr>
          <w:rFonts w:ascii="Times New Roman" w:hAnsi="Times New Roman"/>
        </w:rPr>
        <w:t xml:space="preserve"> ostvarilo je </w:t>
      </w:r>
      <w:r>
        <w:rPr>
          <w:rFonts w:ascii="Times New Roman" w:hAnsi="Times New Roman"/>
          <w:b/>
        </w:rPr>
        <w:t>5</w:t>
      </w:r>
      <w:r w:rsidRPr="004721D8">
        <w:rPr>
          <w:rFonts w:ascii="Times New Roman" w:hAnsi="Times New Roman"/>
        </w:rPr>
        <w:t xml:space="preserve"> proizvođača kroz mjeru </w:t>
      </w:r>
      <w:r>
        <w:rPr>
          <w:rFonts w:ascii="Times New Roman" w:hAnsi="Times New Roman"/>
        </w:rPr>
        <w:t>„</w:t>
      </w:r>
      <w:r w:rsidRPr="004E47C1">
        <w:rPr>
          <w:rFonts w:ascii="Times New Roman" w:hAnsi="Times New Roman"/>
          <w:b/>
        </w:rPr>
        <w:t>Direktna plaćanja za proizvodnju duvana</w:t>
      </w:r>
      <w:r>
        <w:rPr>
          <w:rFonts w:ascii="Times New Roman" w:hAnsi="Times New Roman"/>
          <w:b/>
        </w:rPr>
        <w:t>“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</w:p>
    <w:p w:rsidR="000C1FD9" w:rsidRPr="002B06AA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2B06AA">
        <w:rPr>
          <w:rFonts w:ascii="Times New Roman" w:hAnsi="Times New Roman"/>
        </w:rPr>
        <w:t xml:space="preserve">     U okviru mjera razvoja vinogradarstva i vinarstva kroz Javni poziv podržana su </w:t>
      </w:r>
      <w:r w:rsidRPr="002B06AA">
        <w:rPr>
          <w:rFonts w:ascii="Times New Roman" w:hAnsi="Times New Roman"/>
          <w:b/>
        </w:rPr>
        <w:t xml:space="preserve">22 </w:t>
      </w:r>
      <w:r>
        <w:rPr>
          <w:rFonts w:ascii="Times New Roman" w:hAnsi="Times New Roman"/>
        </w:rPr>
        <w:t xml:space="preserve">proizvođača </w:t>
      </w:r>
      <w:r w:rsidRPr="002B06AA">
        <w:rPr>
          <w:rFonts w:ascii="Times New Roman" w:hAnsi="Times New Roman"/>
        </w:rPr>
        <w:t xml:space="preserve">dok je podrška iznosila </w:t>
      </w:r>
      <w:r w:rsidRPr="002B06AA">
        <w:rPr>
          <w:rFonts w:ascii="Times New Roman" w:hAnsi="Times New Roman"/>
          <w:b/>
        </w:rPr>
        <w:t>39.096,57 €</w:t>
      </w:r>
      <w:r w:rsidRPr="002B06AA">
        <w:rPr>
          <w:rFonts w:ascii="Times New Roman" w:hAnsi="Times New Roman"/>
        </w:rPr>
        <w:t>.</w:t>
      </w:r>
    </w:p>
    <w:p w:rsidR="000C1FD9" w:rsidRPr="00153CA8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A27789">
        <w:rPr>
          <w:rFonts w:ascii="Times New Roman" w:hAnsi="Times New Roman"/>
        </w:rPr>
        <w:t>Za</w:t>
      </w:r>
      <w:r w:rsidRPr="004E47C1">
        <w:rPr>
          <w:rFonts w:ascii="Times New Roman" w:hAnsi="Times New Roman"/>
          <w:b/>
        </w:rPr>
        <w:t xml:space="preserve"> </w:t>
      </w:r>
      <w:r w:rsidRPr="004721D8">
        <w:rPr>
          <w:rFonts w:ascii="Times New Roman" w:hAnsi="Times New Roman"/>
        </w:rPr>
        <w:t>podršku</w:t>
      </w:r>
      <w:r>
        <w:rPr>
          <w:rFonts w:ascii="Times New Roman" w:hAnsi="Times New Roman"/>
        </w:rPr>
        <w:t xml:space="preserve"> investicija u voćarstvu </w:t>
      </w:r>
      <w:r w:rsidRPr="004721D8">
        <w:rPr>
          <w:rFonts w:ascii="Times New Roman" w:hAnsi="Times New Roman"/>
        </w:rPr>
        <w:t xml:space="preserve"> </w:t>
      </w:r>
      <w:r w:rsidRPr="00544B00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4721D8">
        <w:rPr>
          <w:rFonts w:ascii="Times New Roman" w:hAnsi="Times New Roman"/>
        </w:rPr>
        <w:t xml:space="preserve"> proiz</w:t>
      </w:r>
      <w:r>
        <w:rPr>
          <w:rFonts w:ascii="Times New Roman" w:hAnsi="Times New Roman"/>
        </w:rPr>
        <w:t>vođača dodili su premije</w:t>
      </w:r>
      <w:r w:rsidRPr="004721D8">
        <w:rPr>
          <w:rFonts w:ascii="Times New Roman" w:hAnsi="Times New Roman"/>
        </w:rPr>
        <w:t xml:space="preserve"> u iznosu od </w:t>
      </w:r>
      <w:r>
        <w:rPr>
          <w:rFonts w:ascii="Times New Roman" w:hAnsi="Times New Roman"/>
          <w:b/>
        </w:rPr>
        <w:t xml:space="preserve">29.035,79 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</w:rPr>
        <w:t>.</w:t>
      </w:r>
    </w:p>
    <w:p w:rsidR="000C1FD9" w:rsidRPr="004721D8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Za  podršku</w:t>
      </w:r>
      <w:r w:rsidRPr="004721D8">
        <w:rPr>
          <w:rFonts w:ascii="Times New Roman" w:hAnsi="Times New Roman"/>
        </w:rPr>
        <w:t xml:space="preserve"> u sektoru </w:t>
      </w:r>
      <w:r w:rsidRPr="004E47C1">
        <w:rPr>
          <w:rFonts w:ascii="Times New Roman" w:hAnsi="Times New Roman"/>
          <w:b/>
        </w:rPr>
        <w:t>maslinarstva</w:t>
      </w:r>
      <w:r>
        <w:rPr>
          <w:rFonts w:ascii="Times New Roman" w:hAnsi="Times New Roman"/>
        </w:rPr>
        <w:t xml:space="preserve"> ,</w:t>
      </w:r>
      <w:r w:rsidRPr="004721D8">
        <w:rPr>
          <w:rFonts w:ascii="Times New Roman" w:hAnsi="Times New Roman"/>
        </w:rPr>
        <w:t xml:space="preserve"> iznosu od </w:t>
      </w:r>
      <w:r>
        <w:rPr>
          <w:rFonts w:ascii="Times New Roman" w:hAnsi="Times New Roman"/>
          <w:b/>
        </w:rPr>
        <w:t xml:space="preserve">16.162,19 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</w:rPr>
        <w:t xml:space="preserve"> ostvarila su </w:t>
      </w:r>
      <w:r>
        <w:rPr>
          <w:rFonts w:ascii="Times New Roman" w:hAnsi="Times New Roman"/>
          <w:b/>
        </w:rPr>
        <w:t>5</w:t>
      </w:r>
      <w:r w:rsidRPr="004721D8">
        <w:rPr>
          <w:rFonts w:ascii="Times New Roman" w:hAnsi="Times New Roman"/>
        </w:rPr>
        <w:t xml:space="preserve"> proizvođača.</w:t>
      </w:r>
    </w:p>
    <w:p w:rsidR="000C1FD9" w:rsidRPr="004721D8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4721D8">
        <w:rPr>
          <w:rFonts w:ascii="Times New Roman" w:hAnsi="Times New Roman"/>
        </w:rPr>
        <w:t xml:space="preserve">Podršku za nabavku </w:t>
      </w:r>
      <w:r w:rsidRPr="004E47C1">
        <w:rPr>
          <w:rFonts w:ascii="Times New Roman" w:hAnsi="Times New Roman"/>
          <w:b/>
        </w:rPr>
        <w:t>mehanizacije,</w:t>
      </w:r>
      <w:r>
        <w:rPr>
          <w:rFonts w:ascii="Times New Roman" w:hAnsi="Times New Roman"/>
          <w:b/>
        </w:rPr>
        <w:t xml:space="preserve"> </w:t>
      </w:r>
      <w:r w:rsidRPr="004E47C1">
        <w:rPr>
          <w:rFonts w:ascii="Times New Roman" w:hAnsi="Times New Roman"/>
          <w:b/>
        </w:rPr>
        <w:t xml:space="preserve">priključaka i operme </w:t>
      </w:r>
      <w:r w:rsidRPr="004721D8">
        <w:rPr>
          <w:rFonts w:ascii="Times New Roman" w:hAnsi="Times New Roman"/>
        </w:rPr>
        <w:t xml:space="preserve"> za 201</w:t>
      </w:r>
      <w:r>
        <w:rPr>
          <w:rFonts w:ascii="Times New Roman" w:hAnsi="Times New Roman"/>
        </w:rPr>
        <w:t>9.</w:t>
      </w:r>
      <w:r w:rsidRPr="004721D8">
        <w:rPr>
          <w:rFonts w:ascii="Times New Roman" w:hAnsi="Times New Roman"/>
        </w:rPr>
        <w:t xml:space="preserve"> Godinu</w:t>
      </w:r>
      <w:r>
        <w:rPr>
          <w:rFonts w:ascii="Times New Roman" w:hAnsi="Times New Roman"/>
        </w:rPr>
        <w:t>.</w:t>
      </w:r>
      <w:r w:rsidRPr="004721D8">
        <w:rPr>
          <w:rFonts w:ascii="Times New Roman" w:hAnsi="Times New Roman"/>
        </w:rPr>
        <w:t xml:space="preserve"> ostvarilo je </w:t>
      </w:r>
      <w:r>
        <w:rPr>
          <w:rFonts w:ascii="Times New Roman" w:hAnsi="Times New Roman"/>
          <w:b/>
        </w:rPr>
        <w:t>73</w:t>
      </w:r>
      <w:r w:rsidRPr="004E47C1">
        <w:rPr>
          <w:rFonts w:ascii="Times New Roman" w:hAnsi="Times New Roman"/>
          <w:b/>
        </w:rPr>
        <w:t xml:space="preserve"> </w:t>
      </w:r>
      <w:r w:rsidRPr="004721D8">
        <w:rPr>
          <w:rFonts w:ascii="Times New Roman" w:hAnsi="Times New Roman"/>
        </w:rPr>
        <w:t xml:space="preserve">projekata u iznosu od </w:t>
      </w:r>
      <w:r>
        <w:rPr>
          <w:rFonts w:ascii="Times New Roman" w:hAnsi="Times New Roman"/>
          <w:b/>
        </w:rPr>
        <w:t xml:space="preserve">97.136,03 </w:t>
      </w:r>
      <w:r w:rsidRPr="004E47C1">
        <w:rPr>
          <w:rFonts w:ascii="Times New Roman" w:hAnsi="Times New Roman"/>
          <w:b/>
        </w:rPr>
        <w:t>€.</w:t>
      </w:r>
      <w:r w:rsidRPr="004721D8">
        <w:rPr>
          <w:rFonts w:ascii="Times New Roman" w:hAnsi="Times New Roman"/>
        </w:rPr>
        <w:t>Podrška je u potp</w:t>
      </w:r>
      <w:r>
        <w:rPr>
          <w:rFonts w:ascii="Times New Roman" w:hAnsi="Times New Roman"/>
        </w:rPr>
        <w:t>unosti isplaćena i</w:t>
      </w:r>
      <w:r w:rsidRPr="004721D8">
        <w:rPr>
          <w:rFonts w:ascii="Times New Roman" w:hAnsi="Times New Roman"/>
        </w:rPr>
        <w:t xml:space="preserve"> iznosila je do </w:t>
      </w:r>
      <w:r w:rsidRPr="004E47C1">
        <w:rPr>
          <w:rFonts w:ascii="Times New Roman" w:hAnsi="Times New Roman"/>
          <w:b/>
        </w:rPr>
        <w:t>50%</w:t>
      </w:r>
      <w:r w:rsidRPr="004721D8">
        <w:rPr>
          <w:rFonts w:ascii="Times New Roman" w:hAnsi="Times New Roman"/>
        </w:rPr>
        <w:t xml:space="preserve"> prihvatljive investicije.</w:t>
      </w:r>
    </w:p>
    <w:p w:rsidR="000C1FD9" w:rsidRPr="00025A3F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Za investicije za</w:t>
      </w:r>
      <w:r w:rsidRPr="004721D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izgradnju </w:t>
      </w:r>
      <w:r>
        <w:rPr>
          <w:rFonts w:ascii="Times New Roman" w:hAnsi="Times New Roman"/>
        </w:rPr>
        <w:t>bunara i bistjerini</w:t>
      </w:r>
      <w:r w:rsidRPr="004E47C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u 2019.</w:t>
      </w:r>
      <w:r w:rsidRPr="004721D8">
        <w:rPr>
          <w:rFonts w:ascii="Times New Roman" w:hAnsi="Times New Roman"/>
        </w:rPr>
        <w:t xml:space="preserve"> Godini</w:t>
      </w:r>
      <w:r>
        <w:rPr>
          <w:rFonts w:ascii="Times New Roman" w:hAnsi="Times New Roman"/>
        </w:rPr>
        <w:t>.</w:t>
      </w:r>
      <w:r w:rsidRPr="004721D8">
        <w:rPr>
          <w:rFonts w:ascii="Times New Roman" w:hAnsi="Times New Roman"/>
        </w:rPr>
        <w:t xml:space="preserve"> korz Javni poziv odobreno je </w:t>
      </w:r>
      <w:r>
        <w:rPr>
          <w:rFonts w:ascii="Times New Roman" w:hAnsi="Times New Roman"/>
          <w:b/>
        </w:rPr>
        <w:t>19</w:t>
      </w:r>
      <w:r w:rsidRPr="004721D8">
        <w:rPr>
          <w:rFonts w:ascii="Times New Roman" w:hAnsi="Times New Roman"/>
        </w:rPr>
        <w:t xml:space="preserve"> projekat</w:t>
      </w:r>
      <w:r>
        <w:rPr>
          <w:rFonts w:ascii="Times New Roman" w:hAnsi="Times New Roman"/>
        </w:rPr>
        <w:t>a</w:t>
      </w:r>
      <w:r w:rsidRPr="004721D8">
        <w:rPr>
          <w:rFonts w:ascii="Times New Roman" w:hAnsi="Times New Roman"/>
        </w:rPr>
        <w:t xml:space="preserve"> u iznosu od </w:t>
      </w:r>
      <w:r>
        <w:rPr>
          <w:rFonts w:ascii="Times New Roman" w:hAnsi="Times New Roman"/>
          <w:b/>
        </w:rPr>
        <w:t xml:space="preserve">50.423,71 </w:t>
      </w:r>
      <w:r w:rsidRPr="004E47C1">
        <w:rPr>
          <w:rFonts w:ascii="Times New Roman" w:hAnsi="Times New Roman"/>
          <w:b/>
        </w:rPr>
        <w:t>€.</w:t>
      </w:r>
    </w:p>
    <w:p w:rsidR="000C1FD9" w:rsidRPr="006F1116" w:rsidRDefault="000C1FD9" w:rsidP="000C1FD9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4721D8">
        <w:rPr>
          <w:rFonts w:ascii="Times New Roman" w:hAnsi="Times New Roman"/>
        </w:rPr>
        <w:t xml:space="preserve">Kroz Javni poziv za dodjelu podrške </w:t>
      </w:r>
      <w:r w:rsidRPr="00BE1D70">
        <w:rPr>
          <w:rFonts w:ascii="Times New Roman" w:hAnsi="Times New Roman"/>
          <w:b/>
        </w:rPr>
        <w:t>pokretanju poslovanja mladih poljoprivrednika</w:t>
      </w:r>
      <w:r>
        <w:rPr>
          <w:rFonts w:ascii="Times New Roman" w:hAnsi="Times New Roman"/>
        </w:rPr>
        <w:t xml:space="preserve"> za 2019.</w:t>
      </w:r>
      <w:r w:rsidRPr="004721D8">
        <w:rPr>
          <w:rFonts w:ascii="Times New Roman" w:hAnsi="Times New Roman"/>
        </w:rPr>
        <w:t xml:space="preserve"> Godinu</w:t>
      </w:r>
      <w:r>
        <w:rPr>
          <w:rFonts w:ascii="Times New Roman" w:hAnsi="Times New Roman"/>
        </w:rPr>
        <w:t>.</w:t>
      </w:r>
      <w:r w:rsidRPr="004721D8">
        <w:rPr>
          <w:rFonts w:ascii="Times New Roman" w:hAnsi="Times New Roman"/>
        </w:rPr>
        <w:t xml:space="preserve"> odobreno je </w:t>
      </w:r>
      <w:r>
        <w:rPr>
          <w:rFonts w:ascii="Times New Roman" w:hAnsi="Times New Roman"/>
          <w:b/>
        </w:rPr>
        <w:t>4</w:t>
      </w:r>
      <w:r w:rsidRPr="004721D8">
        <w:rPr>
          <w:rFonts w:ascii="Times New Roman" w:hAnsi="Times New Roman"/>
        </w:rPr>
        <w:t xml:space="preserve"> projekata ukupne vrijednosti od  </w:t>
      </w:r>
      <w:r>
        <w:rPr>
          <w:rFonts w:ascii="Times New Roman" w:hAnsi="Times New Roman"/>
          <w:b/>
        </w:rPr>
        <w:t xml:space="preserve">39.326,27 </w:t>
      </w:r>
      <w:r w:rsidRPr="00BE1D70">
        <w:rPr>
          <w:rFonts w:ascii="Times New Roman" w:hAnsi="Times New Roman"/>
          <w:b/>
        </w:rPr>
        <w:t>€.</w:t>
      </w:r>
      <w:r>
        <w:rPr>
          <w:rFonts w:ascii="Times New Roman" w:hAnsi="Times New Roman"/>
          <w:b/>
        </w:rPr>
        <w:t xml:space="preserve"> </w:t>
      </w:r>
      <w:r w:rsidRPr="004721D8">
        <w:rPr>
          <w:rFonts w:ascii="Times New Roman" w:hAnsi="Times New Roman"/>
        </w:rPr>
        <w:t xml:space="preserve">Podrška je iznosila </w:t>
      </w:r>
      <w:r w:rsidRPr="00BE1D70">
        <w:rPr>
          <w:rFonts w:ascii="Times New Roman" w:hAnsi="Times New Roman"/>
          <w:b/>
        </w:rPr>
        <w:t>100%</w:t>
      </w:r>
      <w:r w:rsidRPr="004721D8">
        <w:rPr>
          <w:rFonts w:ascii="Times New Roman" w:hAnsi="Times New Roman"/>
        </w:rPr>
        <w:t xml:space="preserve"> od investicije. </w:t>
      </w:r>
    </w:p>
    <w:p w:rsidR="000C1FD9" w:rsidRDefault="000C1FD9" w:rsidP="000C1FD9">
      <w:pPr>
        <w:pStyle w:val="ListParagraph"/>
        <w:widowControl w:val="0"/>
        <w:numPr>
          <w:ilvl w:val="0"/>
          <w:numId w:val="1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U 2019. godini  realizovano je 9 investicija u okviru IPARD like 2 projekta. Ukupna vrijednost investicija iznosi </w:t>
      </w:r>
      <w:r w:rsidRPr="00EA134B">
        <w:rPr>
          <w:rFonts w:ascii="Times New Roman" w:hAnsi="Times New Roman"/>
          <w:b/>
          <w:color w:val="000000"/>
        </w:rPr>
        <w:t>1.162.401,67</w:t>
      </w:r>
      <w:r>
        <w:rPr>
          <w:rFonts w:ascii="Times New Roman" w:hAnsi="Times New Roman"/>
          <w:color w:val="000000"/>
        </w:rPr>
        <w:t xml:space="preserve"> eura (s PDV-om), </w:t>
      </w:r>
      <w:r w:rsidRPr="00EA134B">
        <w:rPr>
          <w:rFonts w:ascii="Times New Roman" w:hAnsi="Times New Roman"/>
          <w:b/>
          <w:color w:val="000000"/>
        </w:rPr>
        <w:t>964.180,83</w:t>
      </w:r>
      <w:r>
        <w:rPr>
          <w:rFonts w:ascii="Times New Roman" w:hAnsi="Times New Roman"/>
          <w:color w:val="000000"/>
        </w:rPr>
        <w:t xml:space="preserve"> eura (bez PDV-a), dok je isplaćena bespovratna podrška u iznosu od </w:t>
      </w:r>
      <w:r w:rsidRPr="00EA134B">
        <w:rPr>
          <w:rFonts w:ascii="Times New Roman" w:hAnsi="Times New Roman"/>
          <w:b/>
          <w:color w:val="000000"/>
        </w:rPr>
        <w:t>482.090,42</w:t>
      </w:r>
      <w:r>
        <w:rPr>
          <w:rFonts w:ascii="Times New Roman" w:hAnsi="Times New Roman"/>
          <w:color w:val="000000"/>
        </w:rPr>
        <w:t xml:space="preserve"> eura.</w:t>
      </w:r>
    </w:p>
    <w:p w:rsidR="004758A9" w:rsidRPr="00764FCC" w:rsidRDefault="000C1FD9" w:rsidP="00764FCC">
      <w:pPr>
        <w:pStyle w:val="ListParagraph"/>
        <w:widowControl w:val="0"/>
        <w:numPr>
          <w:ilvl w:val="0"/>
          <w:numId w:val="1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Iz Glavnog grada Podgorica za prvi IPARD javni poziv za mjeru 1“Investicije u fizički kapital poljoprivrednih gazdinstava“ ugovorena </w:t>
      </w:r>
      <w:r w:rsidRPr="00EA134B">
        <w:rPr>
          <w:rFonts w:ascii="Times New Roman" w:hAnsi="Times New Roman"/>
          <w:b/>
          <w:color w:val="000000"/>
        </w:rPr>
        <w:t>23</w:t>
      </w:r>
      <w:r>
        <w:rPr>
          <w:rFonts w:ascii="Times New Roman" w:hAnsi="Times New Roman"/>
          <w:color w:val="000000"/>
        </w:rPr>
        <w:t xml:space="preserve"> zahtjeva za dodjelu podrške ukupne vrijednosti investicije od </w:t>
      </w:r>
      <w:r w:rsidRPr="00EA134B">
        <w:rPr>
          <w:rFonts w:ascii="Times New Roman" w:hAnsi="Times New Roman"/>
          <w:b/>
          <w:color w:val="000000"/>
        </w:rPr>
        <w:t>2.679.387,34</w:t>
      </w:r>
      <w:r>
        <w:rPr>
          <w:rFonts w:ascii="Times New Roman" w:hAnsi="Times New Roman"/>
          <w:color w:val="000000"/>
        </w:rPr>
        <w:t xml:space="preserve"> eura dok je potencjalni iznos podrške </w:t>
      </w:r>
      <w:r w:rsidRPr="00EA134B">
        <w:rPr>
          <w:rFonts w:ascii="Times New Roman" w:hAnsi="Times New Roman"/>
          <w:b/>
          <w:color w:val="000000"/>
        </w:rPr>
        <w:t>1.404.961,36</w:t>
      </w:r>
      <w:r>
        <w:rPr>
          <w:rFonts w:ascii="Times New Roman" w:hAnsi="Times New Roman"/>
          <w:color w:val="000000"/>
        </w:rPr>
        <w:t xml:space="preserve"> eura. Realizacija investicija je u toku.</w:t>
      </w:r>
    </w:p>
    <w:p w:rsidR="000C1FD9" w:rsidRPr="006F1116" w:rsidRDefault="000C1FD9" w:rsidP="000C1FD9">
      <w:pPr>
        <w:pStyle w:val="ListParagraph"/>
        <w:widowControl w:val="0"/>
        <w:numPr>
          <w:ilvl w:val="0"/>
          <w:numId w:val="1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Iz Glavnog grada Podgorica za prvi IPARD javni poziv za mjeru 3 “Investicije u fizički kapital za preradu i marketing poljoprivrednih i ribljih proizvoda“ ugovorena su 4 zahtjeva za dodjelu podrške ukupne vrijednosti investicija od </w:t>
      </w:r>
      <w:r w:rsidRPr="00EA134B">
        <w:rPr>
          <w:rFonts w:ascii="Times New Roman" w:hAnsi="Times New Roman"/>
          <w:b/>
          <w:color w:val="000000"/>
        </w:rPr>
        <w:t>2.364.616,12</w:t>
      </w:r>
      <w:r>
        <w:rPr>
          <w:rFonts w:ascii="Times New Roman" w:hAnsi="Times New Roman"/>
          <w:color w:val="000000"/>
        </w:rPr>
        <w:t xml:space="preserve"> eura dok je potencijalni iznos podrške </w:t>
      </w:r>
      <w:r w:rsidRPr="00EA134B">
        <w:rPr>
          <w:rFonts w:ascii="Times New Roman" w:hAnsi="Times New Roman"/>
          <w:b/>
          <w:color w:val="000000"/>
        </w:rPr>
        <w:t>977.438,07</w:t>
      </w:r>
      <w:r>
        <w:rPr>
          <w:rFonts w:ascii="Times New Roman" w:hAnsi="Times New Roman"/>
          <w:color w:val="000000"/>
        </w:rPr>
        <w:t xml:space="preserve"> eura. Realizacija investicija je u toku.</w:t>
      </w:r>
      <w:r>
        <w:rPr>
          <w:rFonts w:ascii="Times New Roman" w:hAnsi="Times New Roman"/>
          <w:color w:val="000000"/>
        </w:rPr>
        <w:tab/>
      </w:r>
    </w:p>
    <w:p w:rsidR="000C1FD9" w:rsidRPr="00F75DB6" w:rsidRDefault="000C1FD9" w:rsidP="000C1FD9">
      <w:pPr>
        <w:ind w:left="360"/>
      </w:pPr>
    </w:p>
    <w:p w:rsidR="000C1FD9" w:rsidRPr="003A2126" w:rsidRDefault="000C1FD9" w:rsidP="000C1FD9">
      <w:pPr>
        <w:pStyle w:val="Header"/>
        <w:widowControl w:val="0"/>
        <w:jc w:val="both"/>
        <w:rPr>
          <w:sz w:val="22"/>
          <w:szCs w:val="22"/>
          <w:lang w:val="sr-Latn-CS"/>
        </w:rPr>
      </w:pPr>
    </w:p>
    <w:p w:rsidR="000C1FD9" w:rsidRDefault="000C1FD9" w:rsidP="000C1FD9">
      <w:pPr>
        <w:rPr>
          <w:color w:val="000000" w:themeColor="text1"/>
          <w:sz w:val="22"/>
          <w:szCs w:val="22"/>
        </w:rPr>
      </w:pPr>
      <w:r>
        <w:rPr>
          <w:lang w:val="sr-Latn-CS"/>
        </w:rPr>
        <w:t xml:space="preserve"> </w:t>
      </w:r>
      <w:r>
        <w:rPr>
          <w:b/>
          <w:color w:val="000000" w:themeColor="text1"/>
          <w:sz w:val="22"/>
          <w:szCs w:val="22"/>
          <w:lang w:val="sr-Latn-CS"/>
        </w:rPr>
        <w:t>2.9</w:t>
      </w:r>
      <w:r w:rsidRPr="006446F3">
        <w:rPr>
          <w:color w:val="000000" w:themeColor="text1"/>
          <w:sz w:val="22"/>
          <w:szCs w:val="22"/>
          <w:lang w:val="sr-Latn-CS"/>
        </w:rPr>
        <w:t xml:space="preserve"> </w:t>
      </w:r>
      <w:r>
        <w:rPr>
          <w:color w:val="000000" w:themeColor="text1"/>
          <w:sz w:val="22"/>
          <w:szCs w:val="22"/>
          <w:lang w:val="sr-Latn-CS"/>
        </w:rPr>
        <w:t xml:space="preserve">   </w:t>
      </w:r>
      <w:r w:rsidRPr="006446F3">
        <w:rPr>
          <w:b/>
          <w:color w:val="000000" w:themeColor="text1"/>
          <w:sz w:val="22"/>
          <w:szCs w:val="22"/>
        </w:rPr>
        <w:t>Program "Staračke naknade"</w:t>
      </w:r>
    </w:p>
    <w:p w:rsidR="000C1FD9" w:rsidRDefault="000C1FD9" w:rsidP="000C1FD9">
      <w:pPr>
        <w:rPr>
          <w:color w:val="000000" w:themeColor="text1"/>
          <w:sz w:val="22"/>
          <w:szCs w:val="22"/>
        </w:rPr>
      </w:pPr>
    </w:p>
    <w:p w:rsidR="000C1FD9" w:rsidRPr="006446F3" w:rsidRDefault="000C1FD9" w:rsidP="000C1FD9">
      <w:pPr>
        <w:ind w:firstLine="567"/>
        <w:jc w:val="both"/>
        <w:rPr>
          <w:color w:val="000000" w:themeColor="text1"/>
          <w:sz w:val="22"/>
          <w:szCs w:val="22"/>
        </w:rPr>
      </w:pPr>
      <w:r w:rsidRPr="006446F3">
        <w:rPr>
          <w:color w:val="000000" w:themeColor="text1"/>
          <w:sz w:val="22"/>
          <w:szCs w:val="22"/>
        </w:rPr>
        <w:t xml:space="preserve"> Programom Agrobudžeta Crne Gore </w:t>
      </w:r>
      <w:proofErr w:type="gramStart"/>
      <w:r w:rsidRPr="006446F3">
        <w:rPr>
          <w:color w:val="000000" w:themeColor="text1"/>
          <w:sz w:val="22"/>
          <w:szCs w:val="22"/>
        </w:rPr>
        <w:t>od</w:t>
      </w:r>
      <w:proofErr w:type="gramEnd"/>
      <w:r w:rsidRPr="006446F3">
        <w:rPr>
          <w:color w:val="000000" w:themeColor="text1"/>
          <w:sz w:val="22"/>
          <w:szCs w:val="22"/>
        </w:rPr>
        <w:t xml:space="preserve"> 2003. </w:t>
      </w:r>
      <w:proofErr w:type="gramStart"/>
      <w:r w:rsidRPr="006446F3">
        <w:rPr>
          <w:color w:val="000000" w:themeColor="text1"/>
          <w:sz w:val="22"/>
          <w:szCs w:val="22"/>
        </w:rPr>
        <w:t>godine</w:t>
      </w:r>
      <w:proofErr w:type="gramEnd"/>
      <w:r w:rsidRPr="006446F3">
        <w:rPr>
          <w:color w:val="000000" w:themeColor="text1"/>
          <w:sz w:val="22"/>
          <w:szCs w:val="22"/>
        </w:rPr>
        <w:t xml:space="preserve"> realizuje se u saradnji sa Glavnim gradom. Pravo na staračku naknadu imaju </w:t>
      </w:r>
      <w:proofErr w:type="gramStart"/>
      <w:r w:rsidRPr="006446F3">
        <w:rPr>
          <w:color w:val="000000" w:themeColor="text1"/>
          <w:sz w:val="22"/>
          <w:szCs w:val="22"/>
        </w:rPr>
        <w:t>lica  koja</w:t>
      </w:r>
      <w:proofErr w:type="gramEnd"/>
      <w:r w:rsidRPr="006446F3">
        <w:rPr>
          <w:color w:val="000000" w:themeColor="text1"/>
          <w:sz w:val="22"/>
          <w:szCs w:val="22"/>
        </w:rPr>
        <w:t xml:space="preserve"> žive na selu i nemaju nikakva primanja i to za žene preko 60 godina i muškarce preko 65 godina starosti.</w:t>
      </w:r>
    </w:p>
    <w:p w:rsidR="000C1FD9" w:rsidRPr="006446F3" w:rsidRDefault="000C1FD9" w:rsidP="000C1FD9">
      <w:pPr>
        <w:ind w:firstLine="567"/>
        <w:jc w:val="both"/>
        <w:rPr>
          <w:color w:val="000000" w:themeColor="text1"/>
          <w:sz w:val="22"/>
          <w:szCs w:val="22"/>
        </w:rPr>
      </w:pPr>
      <w:r w:rsidRPr="006446F3">
        <w:rPr>
          <w:color w:val="000000" w:themeColor="text1"/>
          <w:sz w:val="22"/>
          <w:szCs w:val="22"/>
        </w:rPr>
        <w:t xml:space="preserve">U periodu </w:t>
      </w:r>
      <w:proofErr w:type="gramStart"/>
      <w:r w:rsidRPr="006446F3">
        <w:rPr>
          <w:color w:val="000000" w:themeColor="text1"/>
          <w:sz w:val="22"/>
          <w:szCs w:val="22"/>
        </w:rPr>
        <w:t>od</w:t>
      </w:r>
      <w:proofErr w:type="gramEnd"/>
      <w:r w:rsidRPr="006446F3">
        <w:rPr>
          <w:color w:val="000000" w:themeColor="text1"/>
          <w:sz w:val="22"/>
          <w:szCs w:val="22"/>
        </w:rPr>
        <w:t xml:space="preserve"> 2003. </w:t>
      </w:r>
      <w:proofErr w:type="gramStart"/>
      <w:r w:rsidRPr="006446F3">
        <w:rPr>
          <w:color w:val="000000" w:themeColor="text1"/>
          <w:sz w:val="22"/>
          <w:szCs w:val="22"/>
        </w:rPr>
        <w:t>do</w:t>
      </w:r>
      <w:proofErr w:type="gramEnd"/>
      <w:r w:rsidRPr="006446F3">
        <w:rPr>
          <w:color w:val="000000" w:themeColor="text1"/>
          <w:sz w:val="22"/>
          <w:szCs w:val="22"/>
        </w:rPr>
        <w:t xml:space="preserve"> jula 2015. </w:t>
      </w:r>
      <w:proofErr w:type="gramStart"/>
      <w:r w:rsidRPr="006446F3">
        <w:rPr>
          <w:color w:val="000000" w:themeColor="text1"/>
          <w:sz w:val="22"/>
          <w:szCs w:val="22"/>
        </w:rPr>
        <w:t>godine</w:t>
      </w:r>
      <w:proofErr w:type="gramEnd"/>
      <w:r w:rsidRPr="006446F3">
        <w:rPr>
          <w:color w:val="000000" w:themeColor="text1"/>
          <w:sz w:val="22"/>
          <w:szCs w:val="22"/>
        </w:rPr>
        <w:t xml:space="preserve">, obrađeno je 953 zahtjeva za ostvarenje staračke naknade. </w:t>
      </w:r>
    </w:p>
    <w:p w:rsidR="000C1FD9" w:rsidRPr="000B1BD0" w:rsidRDefault="000C1FD9" w:rsidP="000C1FD9">
      <w:pPr>
        <w:jc w:val="both"/>
        <w:rPr>
          <w:color w:val="000000" w:themeColor="text1"/>
          <w:sz w:val="22"/>
          <w:szCs w:val="22"/>
        </w:rPr>
      </w:pPr>
      <w:proofErr w:type="gramStart"/>
      <w:r w:rsidRPr="006446F3">
        <w:rPr>
          <w:color w:val="000000" w:themeColor="text1"/>
          <w:sz w:val="22"/>
          <w:szCs w:val="22"/>
        </w:rPr>
        <w:t>Na  osnovu</w:t>
      </w:r>
      <w:proofErr w:type="gramEnd"/>
      <w:r w:rsidRPr="006446F3">
        <w:rPr>
          <w:color w:val="000000" w:themeColor="text1"/>
          <w:sz w:val="22"/>
          <w:szCs w:val="22"/>
        </w:rPr>
        <w:t xml:space="preserve"> člana 24 stav 5 Zakona o poljoprivredi i ruralnom razvoju (Sl.list CG,br. 56/09,34/14 i 1/15), Vlada Crne Gore na sjednici od 30. </w:t>
      </w:r>
      <w:proofErr w:type="gramStart"/>
      <w:r w:rsidRPr="006446F3">
        <w:rPr>
          <w:color w:val="000000" w:themeColor="text1"/>
          <w:sz w:val="22"/>
          <w:szCs w:val="22"/>
        </w:rPr>
        <w:t>jula</w:t>
      </w:r>
      <w:proofErr w:type="gramEnd"/>
      <w:r w:rsidRPr="006446F3">
        <w:rPr>
          <w:color w:val="000000" w:themeColor="text1"/>
          <w:sz w:val="22"/>
          <w:szCs w:val="22"/>
        </w:rPr>
        <w:t xml:space="preserve"> 2015. </w:t>
      </w:r>
      <w:proofErr w:type="gramStart"/>
      <w:r w:rsidRPr="006446F3">
        <w:rPr>
          <w:color w:val="000000" w:themeColor="text1"/>
          <w:sz w:val="22"/>
          <w:szCs w:val="22"/>
        </w:rPr>
        <w:t>godine</w:t>
      </w:r>
      <w:proofErr w:type="gramEnd"/>
      <w:r w:rsidRPr="006446F3">
        <w:rPr>
          <w:color w:val="000000" w:themeColor="text1"/>
          <w:sz w:val="22"/>
          <w:szCs w:val="22"/>
        </w:rPr>
        <w:t xml:space="preserve"> donijela je Odluku o bližim uslovima i postupku za isplatu staračke naknade.Na osnovu ove Odluke odlučeno je da svi korisnici staračke naknade moraju ponovo da obnove dokumentaciju, tako da je sad trenutno u našem Sekretarijatu evidentirano</w:t>
      </w:r>
      <w:r>
        <w:rPr>
          <w:color w:val="000000" w:themeColor="text1"/>
          <w:sz w:val="22"/>
          <w:szCs w:val="22"/>
        </w:rPr>
        <w:t xml:space="preserve"> oko </w:t>
      </w:r>
      <w:r w:rsidRPr="00BA078F">
        <w:rPr>
          <w:b/>
          <w:color w:val="000000" w:themeColor="text1"/>
          <w:sz w:val="22"/>
          <w:szCs w:val="22"/>
        </w:rPr>
        <w:t>41</w:t>
      </w:r>
      <w:r>
        <w:rPr>
          <w:b/>
          <w:color w:val="000000" w:themeColor="text1"/>
          <w:sz w:val="22"/>
          <w:szCs w:val="22"/>
        </w:rPr>
        <w:t>9</w:t>
      </w:r>
      <w:r>
        <w:rPr>
          <w:color w:val="000000" w:themeColor="text1"/>
          <w:sz w:val="22"/>
          <w:szCs w:val="22"/>
        </w:rPr>
        <w:t xml:space="preserve"> korisnika a samo u 2019. </w:t>
      </w:r>
      <w:proofErr w:type="gramStart"/>
      <w:r>
        <w:rPr>
          <w:color w:val="000000" w:themeColor="text1"/>
          <w:sz w:val="22"/>
          <w:szCs w:val="22"/>
        </w:rPr>
        <w:t xml:space="preserve">godini  </w:t>
      </w:r>
      <w:r>
        <w:rPr>
          <w:b/>
          <w:color w:val="000000" w:themeColor="text1"/>
          <w:sz w:val="22"/>
          <w:szCs w:val="22"/>
        </w:rPr>
        <w:t>10</w:t>
      </w:r>
      <w:proofErr w:type="gramEnd"/>
      <w:r w:rsidRPr="006446F3">
        <w:rPr>
          <w:color w:val="000000" w:themeColor="text1"/>
          <w:sz w:val="22"/>
          <w:szCs w:val="22"/>
        </w:rPr>
        <w:t xml:space="preserve"> korisnika i toliko je isto urađeno uvjerenja. </w:t>
      </w:r>
    </w:p>
    <w:p w:rsidR="000C1FD9" w:rsidRPr="00972A6B" w:rsidRDefault="000C1FD9" w:rsidP="000C1FD9">
      <w:pPr>
        <w:rPr>
          <w:sz w:val="22"/>
          <w:szCs w:val="22"/>
        </w:rPr>
      </w:pPr>
    </w:p>
    <w:p w:rsidR="000C1FD9" w:rsidRPr="00812669" w:rsidRDefault="000C1FD9" w:rsidP="000C1FD9">
      <w:pPr>
        <w:ind w:firstLine="567"/>
        <w:jc w:val="both"/>
        <w:rPr>
          <w:sz w:val="22"/>
          <w:szCs w:val="22"/>
        </w:rPr>
      </w:pPr>
      <w:proofErr w:type="gramStart"/>
      <w:r w:rsidRPr="00972A6B">
        <w:rPr>
          <w:sz w:val="22"/>
          <w:szCs w:val="22"/>
        </w:rPr>
        <w:t>Da bi poljoprivredni proizvođač ostvario zdravstveno i penzijsko osiguranje potrebno je da se upiše u Registar poljoprivrednih proizvođača, koji vodi resorno Ministarstvo.</w:t>
      </w:r>
      <w:proofErr w:type="gramEnd"/>
      <w:r w:rsidRPr="00972A6B">
        <w:rPr>
          <w:sz w:val="22"/>
          <w:szCs w:val="22"/>
        </w:rPr>
        <w:t xml:space="preserve"> Jedan </w:t>
      </w:r>
      <w:proofErr w:type="gramStart"/>
      <w:r w:rsidRPr="00972A6B">
        <w:rPr>
          <w:sz w:val="22"/>
          <w:szCs w:val="22"/>
        </w:rPr>
        <w:t>od</w:t>
      </w:r>
      <w:proofErr w:type="gramEnd"/>
      <w:r w:rsidRPr="00972A6B">
        <w:rPr>
          <w:sz w:val="22"/>
          <w:szCs w:val="22"/>
        </w:rPr>
        <w:t xml:space="preserve"> uslova da bi ostvarili ovo pravo je i potvrda da se bavi poljoprivrednom proizvodnjom koju izdaje ovaj Sekretarijat. </w:t>
      </w:r>
      <w:proofErr w:type="gramStart"/>
      <w:r w:rsidRPr="00972A6B">
        <w:rPr>
          <w:sz w:val="22"/>
          <w:szCs w:val="22"/>
        </w:rPr>
        <w:t>Prema podacima ovog Sekretarijata, tokom 201</w:t>
      </w:r>
      <w:r>
        <w:rPr>
          <w:sz w:val="22"/>
          <w:szCs w:val="22"/>
        </w:rPr>
        <w:t>9</w:t>
      </w:r>
      <w:r w:rsidRPr="00972A6B">
        <w:rPr>
          <w:sz w:val="22"/>
          <w:szCs w:val="22"/>
        </w:rPr>
        <w:t>.</w:t>
      </w:r>
      <w:proofErr w:type="gramEnd"/>
      <w:r w:rsidRPr="00972A6B">
        <w:rPr>
          <w:sz w:val="22"/>
          <w:szCs w:val="22"/>
        </w:rPr>
        <w:t xml:space="preserve"> </w:t>
      </w:r>
      <w:proofErr w:type="gramStart"/>
      <w:r w:rsidRPr="00972A6B">
        <w:rPr>
          <w:sz w:val="22"/>
          <w:szCs w:val="22"/>
        </w:rPr>
        <w:t>godine</w:t>
      </w:r>
      <w:proofErr w:type="gramEnd"/>
      <w:r w:rsidRPr="00972A6B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28</w:t>
      </w:r>
      <w:r w:rsidRPr="00972A6B">
        <w:rPr>
          <w:sz w:val="22"/>
          <w:szCs w:val="22"/>
        </w:rPr>
        <w:t xml:space="preserve"> poljoprivrednih proizvođača sa područja Glavnog grada je ostvarilo pravo na zdravstveno i penzijsko osiguranje.</w:t>
      </w:r>
    </w:p>
    <w:p w:rsidR="000C1FD9" w:rsidRDefault="000C1FD9" w:rsidP="000C1FD9">
      <w:pPr>
        <w:rPr>
          <w:b/>
          <w:sz w:val="22"/>
          <w:szCs w:val="22"/>
          <w:lang w:val="sr-Latn-CS"/>
        </w:rPr>
      </w:pPr>
    </w:p>
    <w:p w:rsidR="000C1FD9" w:rsidRDefault="000C1FD9" w:rsidP="000C1FD9">
      <w:pPr>
        <w:rPr>
          <w:b/>
          <w:sz w:val="22"/>
          <w:szCs w:val="22"/>
          <w:lang w:val="sr-Latn-CS"/>
        </w:rPr>
      </w:pPr>
    </w:p>
    <w:p w:rsidR="000C1FD9" w:rsidRPr="009E1EB6" w:rsidRDefault="000C1FD9" w:rsidP="000C1FD9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 w:rsidRPr="009E1EB6">
        <w:rPr>
          <w:rFonts w:ascii="Times New Roman" w:hAnsi="Times New Roman"/>
          <w:b/>
        </w:rPr>
        <w:t xml:space="preserve">PROGRAM MJERA ZA PODSTICANJE RAZVOJA POLJOPRIVREDE I RURALNIH                                                      </w:t>
      </w:r>
    </w:p>
    <w:p w:rsidR="000C1FD9" w:rsidRPr="009E1EB6" w:rsidRDefault="000C1FD9" w:rsidP="000C1FD9">
      <w:pPr>
        <w:pStyle w:val="ListParagraph"/>
        <w:ind w:left="360"/>
        <w:rPr>
          <w:b/>
        </w:rPr>
      </w:pPr>
      <w:r w:rsidRPr="009E1EB6">
        <w:rPr>
          <w:rFonts w:ascii="Times New Roman" w:hAnsi="Times New Roman"/>
          <w:b/>
        </w:rPr>
        <w:t>PODRUČJA GLAVNOG GRADA-PODGORICE U 2020. GODINI</w:t>
      </w:r>
    </w:p>
    <w:p w:rsidR="000C1FD9" w:rsidRPr="00574CC4" w:rsidRDefault="000C1FD9" w:rsidP="000C1FD9">
      <w:pPr>
        <w:ind w:firstLine="720"/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Programom mjera za podsticanje razvoja poljoprivrede i ruralnih</w:t>
      </w:r>
      <w:r>
        <w:rPr>
          <w:sz w:val="22"/>
          <w:szCs w:val="22"/>
          <w:lang w:val="sr-Latn-CS"/>
        </w:rPr>
        <w:t xml:space="preserve"> područja Glavnog grada  za 2020</w:t>
      </w:r>
      <w:r w:rsidRPr="00574CC4">
        <w:rPr>
          <w:sz w:val="22"/>
          <w:szCs w:val="22"/>
          <w:lang w:val="sr-Latn-CS"/>
        </w:rPr>
        <w:t xml:space="preserve">.g će se odrediti oblasti i definisati mjere podsticaja razvoja poljoprivrede, putem dodjele kredita i </w:t>
      </w:r>
      <w:r w:rsidRPr="00574CC4">
        <w:rPr>
          <w:sz w:val="22"/>
          <w:szCs w:val="22"/>
          <w:lang w:val="sr-Latn-CS"/>
        </w:rPr>
        <w:lastRenderedPageBreak/>
        <w:t>premija u skladu sa opredijeljenim sredstvima iz Budžeta Glavnog grada,a sa ciljem da se podstakne razvoj pojedinih oblasti u poljoprivredi.</w:t>
      </w:r>
    </w:p>
    <w:p w:rsidR="00764FCC" w:rsidRPr="006B6438" w:rsidRDefault="000C1FD9" w:rsidP="006B6438">
      <w:pPr>
        <w:ind w:firstLine="720"/>
        <w:jc w:val="both"/>
        <w:rPr>
          <w:sz w:val="22"/>
          <w:szCs w:val="22"/>
        </w:rPr>
      </w:pPr>
      <w:r w:rsidRPr="00574CC4">
        <w:rPr>
          <w:sz w:val="22"/>
          <w:szCs w:val="22"/>
          <w:lang w:val="sr-Latn-CS"/>
        </w:rPr>
        <w:t xml:space="preserve">Zakonom o poljoprivredi i ruralnom razvoju </w:t>
      </w:r>
      <w:r w:rsidRPr="00574CC4">
        <w:rPr>
          <w:sz w:val="22"/>
          <w:szCs w:val="22"/>
        </w:rPr>
        <w:t xml:space="preserve">(“Sl.list CG”, br. 56/09, </w:t>
      </w:r>
      <w:r w:rsidRPr="00574CC4">
        <w:rPr>
          <w:sz w:val="22"/>
          <w:szCs w:val="22"/>
          <w:lang w:val="sr-Latn-CS"/>
        </w:rPr>
        <w:t>18/11, 40/11, 34/14, 1/15, 30/17 i 50/17</w:t>
      </w:r>
      <w:r w:rsidRPr="00574CC4">
        <w:rPr>
          <w:sz w:val="22"/>
          <w:szCs w:val="22"/>
        </w:rPr>
        <w:t>)</w:t>
      </w:r>
      <w:proofErr w:type="gramStart"/>
      <w:r w:rsidRPr="00574CC4">
        <w:rPr>
          <w:sz w:val="22"/>
          <w:szCs w:val="22"/>
        </w:rPr>
        <w:t>,član</w:t>
      </w:r>
      <w:proofErr w:type="gramEnd"/>
      <w:r w:rsidRPr="00574CC4">
        <w:rPr>
          <w:sz w:val="22"/>
          <w:szCs w:val="22"/>
        </w:rPr>
        <w:t xml:space="preserve"> 20., </w:t>
      </w:r>
      <w:r w:rsidRPr="00574CC4">
        <w:rPr>
          <w:sz w:val="22"/>
          <w:szCs w:val="22"/>
          <w:lang w:val="sr-Latn-CS"/>
        </w:rPr>
        <w:t xml:space="preserve">lokalna samouprava može da uvede mjere podrške ruralnom razvoju, koje ne smiju biti u suprotnosti sa Strategijom, Nacionalnim programom i Agrobudžetom. </w:t>
      </w:r>
    </w:p>
    <w:p w:rsidR="00764FCC" w:rsidRPr="00764FCC" w:rsidRDefault="00764FCC" w:rsidP="00764FCC">
      <w:pPr>
        <w:jc w:val="both"/>
        <w:rPr>
          <w:b/>
        </w:rPr>
      </w:pPr>
    </w:p>
    <w:p w:rsidR="000C1FD9" w:rsidRPr="00361652" w:rsidRDefault="000C1FD9" w:rsidP="000C1FD9">
      <w:pPr>
        <w:pStyle w:val="ListParagraph"/>
        <w:numPr>
          <w:ilvl w:val="0"/>
          <w:numId w:val="14"/>
        </w:numPr>
        <w:jc w:val="both"/>
        <w:rPr>
          <w:b/>
        </w:rPr>
      </w:pPr>
      <w:r w:rsidRPr="00361652">
        <w:rPr>
          <w:b/>
        </w:rPr>
        <w:t>AGROBUDŽET</w:t>
      </w:r>
    </w:p>
    <w:tbl>
      <w:tblPr>
        <w:tblW w:w="9810" w:type="dxa"/>
        <w:tblInd w:w="108" w:type="dxa"/>
        <w:shd w:val="clear" w:color="auto" w:fill="FFFFFF"/>
        <w:tblLook w:val="01E0"/>
      </w:tblPr>
      <w:tblGrid>
        <w:gridCol w:w="810"/>
        <w:gridCol w:w="6120"/>
        <w:gridCol w:w="2880"/>
      </w:tblGrid>
      <w:tr w:rsidR="000C1FD9" w:rsidRPr="00574CC4" w:rsidTr="00072C71">
        <w:tc>
          <w:tcPr>
            <w:tcW w:w="810" w:type="dxa"/>
            <w:shd w:val="clear" w:color="auto" w:fill="FFFFFF"/>
            <w:vAlign w:val="center"/>
          </w:tcPr>
          <w:p w:rsidR="000C1FD9" w:rsidRPr="00574CC4" w:rsidRDefault="000C1FD9" w:rsidP="00072C71">
            <w:pPr>
              <w:jc w:val="center"/>
              <w:rPr>
                <w:lang w:val="sr-Latn-CS"/>
              </w:rPr>
            </w:pPr>
          </w:p>
        </w:tc>
        <w:tc>
          <w:tcPr>
            <w:tcW w:w="6120" w:type="dxa"/>
            <w:shd w:val="clear" w:color="auto" w:fill="FFFFFF"/>
            <w:vAlign w:val="center"/>
          </w:tcPr>
          <w:p w:rsidR="000C1FD9" w:rsidRPr="00574CC4" w:rsidRDefault="000C1FD9" w:rsidP="00072C71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:rsidR="000C1FD9" w:rsidRPr="00574CC4" w:rsidRDefault="000C1FD9" w:rsidP="00072C71">
            <w:pPr>
              <w:jc w:val="center"/>
              <w:rPr>
                <w:b/>
                <w:lang w:val="sr-Latn-CS"/>
              </w:rPr>
            </w:pPr>
          </w:p>
        </w:tc>
      </w:tr>
      <w:tr w:rsidR="000C1FD9" w:rsidRPr="00574CC4" w:rsidTr="00072C71">
        <w:tc>
          <w:tcPr>
            <w:tcW w:w="810" w:type="dxa"/>
            <w:shd w:val="clear" w:color="auto" w:fill="FFFFFF"/>
            <w:vAlign w:val="center"/>
          </w:tcPr>
          <w:p w:rsidR="000C1FD9" w:rsidRPr="00574CC4" w:rsidRDefault="000C1FD9" w:rsidP="000C1FD9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FFFFFF"/>
            <w:vAlign w:val="bottom"/>
          </w:tcPr>
          <w:p w:rsidR="000C1FD9" w:rsidRPr="00574CC4" w:rsidRDefault="000C1FD9" w:rsidP="00072C71">
            <w:pPr>
              <w:ind w:left="360"/>
              <w:rPr>
                <w:b/>
                <w:lang w:val="sr-Latn-CS"/>
              </w:rPr>
            </w:pPr>
            <w:r w:rsidRPr="00574CC4">
              <w:rPr>
                <w:b/>
                <w:sz w:val="22"/>
                <w:szCs w:val="22"/>
                <w:lang w:val="sr-Latn-CS"/>
              </w:rPr>
              <w:t>Premije u mljekarstvu</w:t>
            </w:r>
          </w:p>
        </w:tc>
        <w:tc>
          <w:tcPr>
            <w:tcW w:w="2880" w:type="dxa"/>
            <w:shd w:val="clear" w:color="auto" w:fill="FFFFFF"/>
          </w:tcPr>
          <w:p w:rsidR="000C1FD9" w:rsidRPr="00574CC4" w:rsidRDefault="000C1FD9" w:rsidP="00072C71">
            <w:pPr>
              <w:jc w:val="center"/>
              <w:rPr>
                <w:b/>
              </w:rPr>
            </w:pPr>
          </w:p>
        </w:tc>
      </w:tr>
      <w:tr w:rsidR="000C1FD9" w:rsidRPr="00574CC4" w:rsidTr="00072C71">
        <w:tc>
          <w:tcPr>
            <w:tcW w:w="810" w:type="dxa"/>
            <w:shd w:val="clear" w:color="auto" w:fill="FFFFFF"/>
            <w:vAlign w:val="center"/>
          </w:tcPr>
          <w:p w:rsidR="000C1FD9" w:rsidRPr="00574CC4" w:rsidRDefault="000C1FD9" w:rsidP="000C1FD9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FFFFFF"/>
            <w:vAlign w:val="bottom"/>
          </w:tcPr>
          <w:p w:rsidR="000C1FD9" w:rsidRPr="00574CC4" w:rsidRDefault="000C1FD9" w:rsidP="00072C71">
            <w:pPr>
              <w:tabs>
                <w:tab w:val="left" w:pos="1800"/>
              </w:tabs>
              <w:ind w:left="360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Podrška žetve  </w:t>
            </w:r>
            <w:r w:rsidRPr="00574CC4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 xml:space="preserve"> i otkupa viška  poljorivrednih proizvoda  </w:t>
            </w:r>
            <w:r w:rsidRPr="00574CC4">
              <w:rPr>
                <w:b/>
                <w:sz w:val="22"/>
                <w:szCs w:val="22"/>
                <w:lang w:val="sr-Latn-CS"/>
              </w:rPr>
              <w:t xml:space="preserve">na teritoriji </w:t>
            </w:r>
            <w:r>
              <w:rPr>
                <w:b/>
                <w:sz w:val="22"/>
                <w:szCs w:val="22"/>
                <w:lang w:val="sr-Latn-CS"/>
              </w:rPr>
              <w:t xml:space="preserve"> na </w:t>
            </w:r>
            <w:r w:rsidRPr="00574CC4">
              <w:rPr>
                <w:b/>
                <w:sz w:val="22"/>
                <w:szCs w:val="22"/>
                <w:lang w:val="sr-Latn-CS"/>
              </w:rPr>
              <w:t>Glavnog grada</w:t>
            </w:r>
          </w:p>
        </w:tc>
        <w:tc>
          <w:tcPr>
            <w:tcW w:w="2880" w:type="dxa"/>
            <w:shd w:val="clear" w:color="auto" w:fill="FFFFFF"/>
          </w:tcPr>
          <w:p w:rsidR="000C1FD9" w:rsidRDefault="000C1FD9" w:rsidP="00072C71">
            <w:pPr>
              <w:jc w:val="center"/>
              <w:rPr>
                <w:b/>
              </w:rPr>
            </w:pPr>
            <w:r w:rsidRPr="00574CC4">
              <w:rPr>
                <w:b/>
                <w:sz w:val="22"/>
                <w:szCs w:val="22"/>
              </w:rPr>
              <w:t xml:space="preserve">    </w:t>
            </w:r>
          </w:p>
          <w:p w:rsidR="000C1FD9" w:rsidRPr="00574CC4" w:rsidRDefault="000C1FD9" w:rsidP="00072C71">
            <w:pPr>
              <w:jc w:val="center"/>
              <w:rPr>
                <w:b/>
              </w:rPr>
            </w:pPr>
          </w:p>
        </w:tc>
      </w:tr>
      <w:tr w:rsidR="000C1FD9" w:rsidRPr="00574CC4" w:rsidTr="00072C71">
        <w:tc>
          <w:tcPr>
            <w:tcW w:w="810" w:type="dxa"/>
            <w:shd w:val="clear" w:color="auto" w:fill="FFFFFF"/>
            <w:vAlign w:val="center"/>
          </w:tcPr>
          <w:p w:rsidR="000C1FD9" w:rsidRPr="00574CC4" w:rsidRDefault="000C1FD9" w:rsidP="000C1FD9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FFFFFF"/>
            <w:vAlign w:val="bottom"/>
          </w:tcPr>
          <w:p w:rsidR="000C1FD9" w:rsidRPr="00574CC4" w:rsidRDefault="000C1FD9" w:rsidP="00072C71">
            <w:pPr>
              <w:ind w:left="360"/>
              <w:rPr>
                <w:b/>
              </w:rPr>
            </w:pPr>
            <w:r w:rsidRPr="00574CC4">
              <w:rPr>
                <w:b/>
                <w:sz w:val="22"/>
                <w:szCs w:val="22"/>
              </w:rPr>
              <w:t>Krediti u poljoprivredi</w:t>
            </w:r>
          </w:p>
        </w:tc>
        <w:tc>
          <w:tcPr>
            <w:tcW w:w="2880" w:type="dxa"/>
            <w:shd w:val="clear" w:color="auto" w:fill="FFFFFF"/>
          </w:tcPr>
          <w:p w:rsidR="000C1FD9" w:rsidRPr="00574CC4" w:rsidRDefault="000C1FD9" w:rsidP="00072C71">
            <w:pPr>
              <w:jc w:val="center"/>
              <w:rPr>
                <w:b/>
              </w:rPr>
            </w:pPr>
          </w:p>
        </w:tc>
      </w:tr>
      <w:tr w:rsidR="000C1FD9" w:rsidRPr="00574CC4" w:rsidTr="00072C71">
        <w:tc>
          <w:tcPr>
            <w:tcW w:w="810" w:type="dxa"/>
            <w:shd w:val="clear" w:color="auto" w:fill="FFFFFF"/>
            <w:vAlign w:val="center"/>
          </w:tcPr>
          <w:p w:rsidR="000C1FD9" w:rsidRPr="00574CC4" w:rsidRDefault="000C1FD9" w:rsidP="000C1FD9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FFFFFF"/>
            <w:vAlign w:val="bottom"/>
          </w:tcPr>
          <w:p w:rsidR="000C1FD9" w:rsidRPr="00574CC4" w:rsidRDefault="000C1FD9" w:rsidP="00072C71">
            <w:pPr>
              <w:ind w:left="360"/>
              <w:rPr>
                <w:b/>
              </w:rPr>
            </w:pPr>
            <w:r w:rsidRPr="00574CC4">
              <w:rPr>
                <w:b/>
                <w:sz w:val="22"/>
                <w:szCs w:val="22"/>
              </w:rPr>
              <w:t>Ostali programi iz oblasti poljoprivrede</w:t>
            </w:r>
          </w:p>
        </w:tc>
        <w:tc>
          <w:tcPr>
            <w:tcW w:w="2880" w:type="dxa"/>
            <w:shd w:val="clear" w:color="auto" w:fill="FFFFFF"/>
          </w:tcPr>
          <w:p w:rsidR="000C1FD9" w:rsidRPr="00574CC4" w:rsidRDefault="000C1FD9" w:rsidP="004758A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0C1FD9" w:rsidRPr="00574CC4" w:rsidTr="00072C71">
        <w:trPr>
          <w:gridAfter w:val="2"/>
          <w:wAfter w:w="9000" w:type="dxa"/>
        </w:trPr>
        <w:tc>
          <w:tcPr>
            <w:tcW w:w="810" w:type="dxa"/>
            <w:shd w:val="clear" w:color="auto" w:fill="FFFFFF"/>
            <w:vAlign w:val="center"/>
          </w:tcPr>
          <w:p w:rsidR="000C1FD9" w:rsidRPr="00574CC4" w:rsidRDefault="000C1FD9" w:rsidP="00072C71">
            <w:pPr>
              <w:jc w:val="center"/>
            </w:pPr>
          </w:p>
        </w:tc>
      </w:tr>
    </w:tbl>
    <w:p w:rsidR="000C1FD9" w:rsidRDefault="000C1FD9"/>
    <w:p w:rsidR="004758A9" w:rsidRDefault="004758A9" w:rsidP="00764FCC"/>
    <w:p w:rsidR="000C1FD9" w:rsidRDefault="000C1FD9" w:rsidP="000C1FD9">
      <w:pPr>
        <w:tabs>
          <w:tab w:val="left" w:pos="1800"/>
        </w:tabs>
        <w:ind w:left="36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Premije u mljekarstvu</w:t>
      </w:r>
    </w:p>
    <w:p w:rsidR="000C1FD9" w:rsidRPr="00574CC4" w:rsidRDefault="000C1FD9" w:rsidP="000C1FD9">
      <w:pPr>
        <w:tabs>
          <w:tab w:val="left" w:pos="1800"/>
        </w:tabs>
        <w:ind w:left="360"/>
        <w:jc w:val="both"/>
        <w:rPr>
          <w:b/>
          <w:sz w:val="22"/>
          <w:szCs w:val="22"/>
          <w:lang w:val="sr-Latn-CS"/>
        </w:rPr>
      </w:pPr>
    </w:p>
    <w:p w:rsidR="000C1FD9" w:rsidRPr="00574CC4" w:rsidRDefault="000C1FD9" w:rsidP="000C1FD9">
      <w:pPr>
        <w:tabs>
          <w:tab w:val="left" w:pos="720"/>
        </w:tabs>
        <w:jc w:val="both"/>
        <w:rPr>
          <w:sz w:val="22"/>
          <w:szCs w:val="22"/>
          <w:lang w:val="sr-Latn-CS"/>
        </w:rPr>
      </w:pPr>
      <w:r w:rsidRPr="00574CC4">
        <w:rPr>
          <w:b/>
          <w:sz w:val="22"/>
          <w:szCs w:val="22"/>
          <w:lang w:val="sr-Latn-CS"/>
        </w:rPr>
        <w:tab/>
        <w:t xml:space="preserve">Cilj: </w:t>
      </w:r>
      <w:r w:rsidRPr="00574CC4">
        <w:rPr>
          <w:sz w:val="22"/>
          <w:szCs w:val="22"/>
          <w:lang w:val="sr-Latn-CS"/>
        </w:rPr>
        <w:t xml:space="preserve">podizanje konkurentnosti tržišne proizvodnje mlijeka, podsticaj komercijalne proizvodnje mlijeka za isporuku  mljekarama; unapređenje kvaliteta mlijeka; </w:t>
      </w:r>
      <w:r w:rsidRPr="00574CC4">
        <w:rPr>
          <w:sz w:val="22"/>
          <w:szCs w:val="22"/>
        </w:rPr>
        <w:t>povećanje učešća otkupljenog mlijeka u ukupnoj proizvodnji mlijeka;</w:t>
      </w:r>
    </w:p>
    <w:p w:rsidR="000C1FD9" w:rsidRPr="00574CC4" w:rsidRDefault="000C1FD9" w:rsidP="000C1FD9">
      <w:pPr>
        <w:ind w:firstLine="720"/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Premije iznose 0,03 eura/lit. mljekarama koje otkupljuju mlijeko od kooperanata  sa područja Glavnog grada.</w:t>
      </w:r>
    </w:p>
    <w:p w:rsidR="000C1FD9" w:rsidRPr="00574CC4" w:rsidRDefault="000C1FD9" w:rsidP="000C1FD9">
      <w:pPr>
        <w:ind w:firstLine="720"/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Premije se uplaćuju na račun mljekara i sirara prema izvještaju o količinama otkupljenog mlijeka u iznosu za plaćanje koji Glavnom gradu mjesečno dostavlja Ministarstvo poljoprivrede i ruralnog razvoja.</w:t>
      </w:r>
    </w:p>
    <w:p w:rsidR="000C1FD9" w:rsidRPr="00574CC4" w:rsidRDefault="000C1FD9" w:rsidP="000C1FD9">
      <w:pPr>
        <w:jc w:val="both"/>
        <w:rPr>
          <w:b/>
          <w:sz w:val="22"/>
          <w:szCs w:val="22"/>
          <w:lang w:val="sr-Latn-CS"/>
        </w:rPr>
      </w:pPr>
      <w:r w:rsidRPr="00574CC4">
        <w:rPr>
          <w:b/>
          <w:sz w:val="22"/>
          <w:szCs w:val="22"/>
          <w:lang w:val="sr-Latn-CS"/>
        </w:rPr>
        <w:t xml:space="preserve">                                                                              </w:t>
      </w:r>
      <w:r w:rsidR="004758A9">
        <w:rPr>
          <w:b/>
          <w:sz w:val="22"/>
          <w:szCs w:val="22"/>
          <w:lang w:val="sr-Latn-CS"/>
        </w:rPr>
        <w:t xml:space="preserve">   </w:t>
      </w:r>
    </w:p>
    <w:p w:rsidR="000C1FD9" w:rsidRPr="00386CFF" w:rsidRDefault="000C1FD9" w:rsidP="000C1FD9">
      <w:pPr>
        <w:pStyle w:val="NormalWeb"/>
        <w:rPr>
          <w:rFonts w:ascii="Times New Roman" w:hAnsi="Times New Roman" w:cs="Times New Roman"/>
          <w:b/>
          <w:sz w:val="22"/>
          <w:szCs w:val="22"/>
          <w:lang w:val="sr-Latn-CS"/>
        </w:rPr>
      </w:pPr>
      <w:r w:rsidRPr="00386CFF">
        <w:rPr>
          <w:rFonts w:ascii="Times New Roman" w:hAnsi="Times New Roman" w:cs="Times New Roman"/>
          <w:b/>
          <w:sz w:val="22"/>
          <w:szCs w:val="22"/>
          <w:lang w:val="sr-Latn-CS"/>
        </w:rPr>
        <w:t xml:space="preserve">    Podrška žetvi i otkupa viška  poljorivrednih proizvoda  na teritoriji   Glavnog grada</w:t>
      </w:r>
    </w:p>
    <w:p w:rsidR="000C1FD9" w:rsidRPr="00574CC4" w:rsidRDefault="000C1FD9" w:rsidP="000C1FD9">
      <w:pPr>
        <w:pStyle w:val="NormalWeb"/>
        <w:ind w:firstLine="720"/>
        <w:rPr>
          <w:rFonts w:ascii="Times New Roman" w:hAnsi="Times New Roman" w:cs="Times New Roman"/>
          <w:sz w:val="22"/>
          <w:szCs w:val="22"/>
        </w:rPr>
      </w:pPr>
      <w:r w:rsidRPr="00574CC4">
        <w:rPr>
          <w:rFonts w:ascii="Times New Roman" w:hAnsi="Times New Roman" w:cs="Times New Roman"/>
          <w:b/>
          <w:sz w:val="22"/>
          <w:szCs w:val="22"/>
          <w:lang w:val="sr-Latn-CS"/>
        </w:rPr>
        <w:t>Cilj: S</w:t>
      </w:r>
      <w:r w:rsidRPr="00574CC4">
        <w:rPr>
          <w:rFonts w:ascii="Times New Roman" w:hAnsi="Times New Roman" w:cs="Times New Roman"/>
          <w:sz w:val="22"/>
          <w:szCs w:val="22"/>
          <w:lang w:val="sr-Latn-CS"/>
        </w:rPr>
        <w:t>tabilizovanje tržišta (</w:t>
      </w:r>
      <w:r w:rsidRPr="00574CC4">
        <w:rPr>
          <w:rFonts w:ascii="Times New Roman" w:hAnsi="Times New Roman" w:cs="Times New Roman"/>
          <w:bCs/>
          <w:sz w:val="22"/>
          <w:szCs w:val="22"/>
        </w:rPr>
        <w:t>žetva</w:t>
      </w:r>
      <w:r w:rsidRPr="00574CC4">
        <w:rPr>
          <w:rFonts w:ascii="Times New Roman" w:hAnsi="Times New Roman" w:cs="Times New Roman"/>
          <w:sz w:val="22"/>
          <w:szCs w:val="22"/>
        </w:rPr>
        <w:t xml:space="preserve"> se odnosi na radove u </w:t>
      </w:r>
      <w:hyperlink r:id="rId11" w:tooltip="Poljoprivreda" w:history="1">
        <w:r w:rsidRPr="00574CC4">
          <w:rPr>
            <w:rStyle w:val="Hyperlink"/>
            <w:rFonts w:ascii="Times New Roman" w:hAnsi="Times New Roman"/>
            <w:sz w:val="22"/>
            <w:szCs w:val="22"/>
          </w:rPr>
          <w:t>poljoprivredi</w:t>
        </w:r>
      </w:hyperlink>
      <w:r w:rsidRPr="00574CC4">
        <w:rPr>
          <w:rFonts w:ascii="Times New Roman" w:hAnsi="Times New Roman" w:cs="Times New Roman"/>
          <w:sz w:val="22"/>
          <w:szCs w:val="22"/>
        </w:rPr>
        <w:t xml:space="preserve"> koji su potrebni za ubiranje </w:t>
      </w:r>
      <w:hyperlink r:id="rId12" w:tooltip="Plod" w:history="1">
        <w:r w:rsidRPr="00574CC4">
          <w:rPr>
            <w:rStyle w:val="Hyperlink"/>
            <w:rFonts w:ascii="Times New Roman" w:hAnsi="Times New Roman"/>
            <w:sz w:val="22"/>
            <w:szCs w:val="22"/>
          </w:rPr>
          <w:t>plodova</w:t>
        </w:r>
      </w:hyperlink>
      <w:r w:rsidRPr="00574CC4">
        <w:rPr>
          <w:rFonts w:ascii="Times New Roman" w:hAnsi="Times New Roman" w:cs="Times New Roman"/>
          <w:sz w:val="22"/>
          <w:szCs w:val="22"/>
        </w:rPr>
        <w:t xml:space="preserve">). Značajni faktori za početak žetve </w:t>
      </w:r>
      <w:proofErr w:type="gramStart"/>
      <w:r w:rsidRPr="00574CC4">
        <w:rPr>
          <w:rFonts w:ascii="Times New Roman" w:hAnsi="Times New Roman" w:cs="Times New Roman"/>
          <w:sz w:val="22"/>
          <w:szCs w:val="22"/>
        </w:rPr>
        <w:t>su  odabir</w:t>
      </w:r>
      <w:proofErr w:type="gramEnd"/>
      <w:r w:rsidRPr="00574CC4">
        <w:rPr>
          <w:rFonts w:ascii="Times New Roman" w:hAnsi="Times New Roman" w:cs="Times New Roman"/>
          <w:sz w:val="22"/>
          <w:szCs w:val="22"/>
        </w:rPr>
        <w:t xml:space="preserve"> dana kada je koji žetveni plod sasvim zreo i kada je spreman za žetvu. </w:t>
      </w:r>
      <w:proofErr w:type="gramStart"/>
      <w:r w:rsidRPr="00574CC4">
        <w:rPr>
          <w:rFonts w:ascii="Times New Roman" w:hAnsi="Times New Roman" w:cs="Times New Roman"/>
          <w:sz w:val="22"/>
          <w:szCs w:val="22"/>
        </w:rPr>
        <w:t xml:space="preserve">Žetva se obavlja </w:t>
      </w:r>
      <w:hyperlink r:id="rId13" w:tooltip="Kombajn" w:history="1">
        <w:r w:rsidRPr="00574CC4">
          <w:rPr>
            <w:rStyle w:val="Hyperlink"/>
            <w:rFonts w:ascii="Times New Roman" w:hAnsi="Times New Roman"/>
            <w:sz w:val="22"/>
            <w:szCs w:val="22"/>
          </w:rPr>
          <w:t>kombajni</w:t>
        </w:r>
      </w:hyperlink>
      <w:r w:rsidRPr="00574CC4">
        <w:rPr>
          <w:rFonts w:ascii="Times New Roman" w:hAnsi="Times New Roman" w:cs="Times New Roman"/>
          <w:sz w:val="22"/>
          <w:szCs w:val="22"/>
        </w:rPr>
        <w:t>ma.</w:t>
      </w:r>
      <w:proofErr w:type="gramEnd"/>
      <w:r w:rsidRPr="00574CC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758A9" w:rsidRPr="00574CC4" w:rsidRDefault="000C1FD9" w:rsidP="000C1FD9">
      <w:pPr>
        <w:rPr>
          <w:b/>
          <w:sz w:val="22"/>
          <w:szCs w:val="22"/>
          <w:lang w:val="sr-Latn-CS"/>
        </w:rPr>
      </w:pPr>
      <w:r w:rsidRPr="00574CC4">
        <w:rPr>
          <w:b/>
          <w:sz w:val="22"/>
          <w:szCs w:val="22"/>
          <w:lang w:val="sr-Latn-CS"/>
        </w:rPr>
        <w:t xml:space="preserve">                                                                            </w:t>
      </w:r>
    </w:p>
    <w:p w:rsidR="000C1FD9" w:rsidRDefault="000C1FD9" w:rsidP="000C1FD9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Krediti u poljoprivredi</w:t>
      </w:r>
    </w:p>
    <w:p w:rsidR="000C1FD9" w:rsidRPr="00574CC4" w:rsidRDefault="000C1FD9" w:rsidP="000C1FD9">
      <w:pPr>
        <w:ind w:left="720"/>
        <w:jc w:val="both"/>
        <w:rPr>
          <w:b/>
          <w:sz w:val="22"/>
          <w:szCs w:val="22"/>
          <w:lang w:val="sr-Latn-CS"/>
        </w:rPr>
      </w:pPr>
    </w:p>
    <w:p w:rsidR="000C1FD9" w:rsidRPr="00574CC4" w:rsidRDefault="000C1FD9" w:rsidP="000C1FD9">
      <w:pPr>
        <w:ind w:left="720"/>
        <w:jc w:val="both"/>
        <w:rPr>
          <w:sz w:val="22"/>
          <w:szCs w:val="22"/>
          <w:lang w:val="sr-Latn-CS"/>
        </w:rPr>
      </w:pPr>
      <w:r w:rsidRPr="00574CC4">
        <w:rPr>
          <w:b/>
          <w:sz w:val="22"/>
          <w:szCs w:val="22"/>
          <w:lang w:val="sr-Latn-CS"/>
        </w:rPr>
        <w:t xml:space="preserve">Cilj: </w:t>
      </w:r>
      <w:r w:rsidRPr="00574CC4">
        <w:rPr>
          <w:sz w:val="22"/>
          <w:szCs w:val="22"/>
          <w:lang w:val="sr-Latn-CS"/>
        </w:rPr>
        <w:t>Unapređenje poljoprivredne proizvodnje u svim segmentima poljoprivrede.</w:t>
      </w:r>
    </w:p>
    <w:p w:rsidR="000C1FD9" w:rsidRPr="00574CC4" w:rsidRDefault="000C1FD9" w:rsidP="000C1FD9">
      <w:pPr>
        <w:ind w:firstLine="720"/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Kreditiranje programa iz oblasti poljoprivrede je najinteresantnija stimulativna mjera za poljoprivredne proizvođače i preduzetnike.</w:t>
      </w:r>
    </w:p>
    <w:p w:rsidR="000C1FD9" w:rsidRPr="00574CC4" w:rsidRDefault="000C1FD9" w:rsidP="000C1FD9">
      <w:pPr>
        <w:ind w:firstLine="720"/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Uslovi kredita: kamatna stopa od 3% na godišnjem nivou, rok otplate od 3 godine u polugodišnjim anuitetima i grejs period od godinu dana.</w:t>
      </w:r>
    </w:p>
    <w:p w:rsidR="000C1FD9" w:rsidRPr="00574CC4" w:rsidRDefault="000C1FD9" w:rsidP="000C1FD9">
      <w:pPr>
        <w:ind w:firstLine="720"/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Komisija, formirana od strane predstavnika Glavnog grada, po prijemu zahtjeva za kredit obilazi podnosioca zahtjeva, pruža pomoć u izradi Biznis plana i daje mišljenje o opravdanosti zahtjeva. Formirani predmet, po zahtjevu za kredit, dostavlja se Sekretarijatu za finansije na dalju proceduru. Komisija nakon isplate kredita vrši kontrolu namjenskog korišćenja sredstava.</w:t>
      </w:r>
    </w:p>
    <w:p w:rsidR="000C1FD9" w:rsidRPr="00574CC4" w:rsidRDefault="000C1FD9" w:rsidP="000C1FD9">
      <w:pPr>
        <w:ind w:left="720"/>
        <w:jc w:val="both"/>
        <w:rPr>
          <w:sz w:val="22"/>
          <w:szCs w:val="22"/>
          <w:lang w:val="sr-Latn-CS"/>
        </w:rPr>
      </w:pPr>
    </w:p>
    <w:p w:rsidR="000C1FD9" w:rsidRPr="00574CC4" w:rsidRDefault="000C1FD9" w:rsidP="000C1FD9">
      <w:pPr>
        <w:ind w:left="720"/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Planirani programi za kreditnu podršku su:</w:t>
      </w:r>
    </w:p>
    <w:p w:rsidR="000C1FD9" w:rsidRPr="00574CC4" w:rsidRDefault="000C1FD9" w:rsidP="000C1FD9">
      <w:pPr>
        <w:numPr>
          <w:ilvl w:val="0"/>
          <w:numId w:val="15"/>
        </w:numPr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</w:rPr>
        <w:t>Unapre</w:t>
      </w:r>
      <w:r w:rsidRPr="00574CC4">
        <w:rPr>
          <w:sz w:val="22"/>
          <w:szCs w:val="22"/>
          <w:lang w:val="sr-Latn-CS"/>
        </w:rPr>
        <w:t>đenja pčelarstva;</w:t>
      </w:r>
      <w:r w:rsidRPr="00574CC4">
        <w:rPr>
          <w:sz w:val="22"/>
          <w:szCs w:val="22"/>
          <w:lang w:val="sr-Latn-CS"/>
        </w:rPr>
        <w:tab/>
      </w:r>
      <w:r w:rsidRPr="00574CC4">
        <w:rPr>
          <w:sz w:val="22"/>
          <w:szCs w:val="22"/>
          <w:lang w:val="sr-Latn-CS"/>
        </w:rPr>
        <w:tab/>
      </w:r>
      <w:r w:rsidRPr="00574CC4">
        <w:rPr>
          <w:sz w:val="22"/>
          <w:szCs w:val="22"/>
          <w:lang w:val="sr-Latn-CS"/>
        </w:rPr>
        <w:tab/>
      </w:r>
      <w:r w:rsidRPr="00574CC4">
        <w:rPr>
          <w:sz w:val="22"/>
          <w:szCs w:val="22"/>
          <w:lang w:val="sr-Latn-CS"/>
        </w:rPr>
        <w:tab/>
      </w:r>
    </w:p>
    <w:p w:rsidR="000C1FD9" w:rsidRPr="00574CC4" w:rsidRDefault="000C1FD9" w:rsidP="000C1FD9">
      <w:pPr>
        <w:numPr>
          <w:ilvl w:val="0"/>
          <w:numId w:val="15"/>
        </w:numPr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</w:rPr>
        <w:t>Nabavka poljoprivredne opreme i mehanizacije;</w:t>
      </w:r>
    </w:p>
    <w:p w:rsidR="000C1FD9" w:rsidRPr="00574CC4" w:rsidRDefault="000C1FD9" w:rsidP="000C1FD9">
      <w:pPr>
        <w:numPr>
          <w:ilvl w:val="0"/>
          <w:numId w:val="15"/>
        </w:numPr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Stočarske farme;</w:t>
      </w:r>
    </w:p>
    <w:p w:rsidR="000C1FD9" w:rsidRPr="00574CC4" w:rsidRDefault="000C1FD9" w:rsidP="000C1FD9">
      <w:pPr>
        <w:numPr>
          <w:ilvl w:val="0"/>
          <w:numId w:val="15"/>
        </w:numPr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Podizanje višegodišnjih zasada i izgradnja zaštićenih prostora;</w:t>
      </w:r>
    </w:p>
    <w:p w:rsidR="000C1FD9" w:rsidRPr="00574CC4" w:rsidRDefault="000C1FD9" w:rsidP="000C1FD9">
      <w:pPr>
        <w:numPr>
          <w:ilvl w:val="0"/>
          <w:numId w:val="15"/>
        </w:numPr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Čuvanje, pakovanje i prerada biljnih proizvoda;</w:t>
      </w:r>
    </w:p>
    <w:p w:rsidR="000C1FD9" w:rsidRPr="00574CC4" w:rsidRDefault="000C1FD9" w:rsidP="000C1FD9">
      <w:pPr>
        <w:numPr>
          <w:ilvl w:val="0"/>
          <w:numId w:val="15"/>
        </w:numPr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de-DE"/>
        </w:rPr>
        <w:lastRenderedPageBreak/>
        <w:t>Prerada poljoprivrednih proizvoda na porodičnom gazdinstvu;</w:t>
      </w:r>
    </w:p>
    <w:p w:rsidR="000C1FD9" w:rsidRPr="00574CC4" w:rsidRDefault="000C1FD9" w:rsidP="000C1FD9">
      <w:pPr>
        <w:numPr>
          <w:ilvl w:val="0"/>
          <w:numId w:val="15"/>
        </w:numPr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Organska poljoprivreda;</w:t>
      </w:r>
    </w:p>
    <w:p w:rsidR="000C1FD9" w:rsidRPr="00574CC4" w:rsidRDefault="000C1FD9" w:rsidP="000C1FD9">
      <w:pPr>
        <w:numPr>
          <w:ilvl w:val="0"/>
          <w:numId w:val="15"/>
        </w:numPr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Nabavka opreme za proizvodnju, čuvanje vina i vinskih destilata.</w:t>
      </w:r>
    </w:p>
    <w:p w:rsidR="000C1FD9" w:rsidRPr="00574CC4" w:rsidRDefault="000C1FD9" w:rsidP="000C1FD9">
      <w:pPr>
        <w:jc w:val="both"/>
        <w:rPr>
          <w:b/>
          <w:sz w:val="22"/>
          <w:szCs w:val="22"/>
          <w:lang w:val="sr-Latn-CS"/>
        </w:rPr>
      </w:pPr>
    </w:p>
    <w:p w:rsidR="000C1FD9" w:rsidRPr="00574CC4" w:rsidRDefault="000C1FD9" w:rsidP="000C1FD9">
      <w:pPr>
        <w:tabs>
          <w:tab w:val="left" w:pos="5490"/>
          <w:tab w:val="left" w:pos="5670"/>
          <w:tab w:val="left" w:pos="6210"/>
        </w:tabs>
        <w:jc w:val="both"/>
        <w:rPr>
          <w:b/>
          <w:sz w:val="22"/>
          <w:szCs w:val="22"/>
          <w:lang w:val="sr-Latn-CS"/>
        </w:rPr>
      </w:pPr>
      <w:r w:rsidRPr="00574CC4">
        <w:rPr>
          <w:b/>
          <w:sz w:val="22"/>
          <w:szCs w:val="22"/>
          <w:lang w:val="sr-Latn-CS"/>
        </w:rPr>
        <w:t xml:space="preserve">                                                                          </w:t>
      </w:r>
    </w:p>
    <w:p w:rsidR="000C1FD9" w:rsidRPr="00574CC4" w:rsidRDefault="000C1FD9" w:rsidP="000C1FD9">
      <w:pPr>
        <w:ind w:left="5760"/>
        <w:jc w:val="both"/>
        <w:rPr>
          <w:b/>
          <w:sz w:val="22"/>
          <w:szCs w:val="22"/>
          <w:lang w:val="sr-Latn-CS"/>
        </w:rPr>
      </w:pPr>
    </w:p>
    <w:p w:rsidR="000C1FD9" w:rsidRDefault="000C1FD9"/>
    <w:p w:rsidR="000C1FD9" w:rsidRDefault="000C1FD9"/>
    <w:p w:rsidR="00E55977" w:rsidRDefault="00E55977"/>
    <w:p w:rsidR="000C1FD9" w:rsidRDefault="000C1FD9" w:rsidP="000C1FD9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Ostali program u oblasti poljoprivrede</w:t>
      </w:r>
    </w:p>
    <w:p w:rsidR="000C1FD9" w:rsidRPr="00574CC4" w:rsidRDefault="000C1FD9" w:rsidP="000C1FD9">
      <w:pPr>
        <w:ind w:left="720"/>
        <w:jc w:val="both"/>
        <w:rPr>
          <w:b/>
          <w:sz w:val="22"/>
          <w:szCs w:val="22"/>
        </w:rPr>
      </w:pPr>
    </w:p>
    <w:p w:rsidR="000C1FD9" w:rsidRPr="00FA3850" w:rsidRDefault="000C1FD9" w:rsidP="000C1FD9">
      <w:pPr>
        <w:numPr>
          <w:ilvl w:val="0"/>
          <w:numId w:val="16"/>
        </w:numPr>
        <w:jc w:val="both"/>
        <w:rPr>
          <w:sz w:val="22"/>
          <w:szCs w:val="22"/>
        </w:rPr>
      </w:pPr>
      <w:r w:rsidRPr="00FA3850">
        <w:rPr>
          <w:sz w:val="22"/>
          <w:szCs w:val="22"/>
        </w:rPr>
        <w:t>Organizacija edukativnih seminara za poljoprivredne proizvođače</w:t>
      </w:r>
    </w:p>
    <w:p w:rsidR="000C1FD9" w:rsidRPr="00FA3850" w:rsidRDefault="000C1FD9" w:rsidP="000C1FD9">
      <w:pPr>
        <w:numPr>
          <w:ilvl w:val="0"/>
          <w:numId w:val="16"/>
        </w:numPr>
        <w:jc w:val="both"/>
        <w:rPr>
          <w:sz w:val="22"/>
          <w:szCs w:val="22"/>
        </w:rPr>
      </w:pPr>
      <w:r w:rsidRPr="00FA3850">
        <w:rPr>
          <w:sz w:val="22"/>
          <w:szCs w:val="22"/>
        </w:rPr>
        <w:t xml:space="preserve">Organizovanje  manifestacija i aktivnosti promotivno - edukativnog karaktera; </w:t>
      </w:r>
    </w:p>
    <w:p w:rsidR="000C1FD9" w:rsidRPr="00FA3850" w:rsidRDefault="000C1FD9" w:rsidP="000C1FD9">
      <w:pPr>
        <w:numPr>
          <w:ilvl w:val="0"/>
          <w:numId w:val="16"/>
        </w:numPr>
        <w:jc w:val="both"/>
        <w:rPr>
          <w:sz w:val="22"/>
          <w:szCs w:val="22"/>
        </w:rPr>
      </w:pPr>
      <w:r w:rsidRPr="00FA3850">
        <w:rPr>
          <w:sz w:val="22"/>
          <w:szCs w:val="22"/>
        </w:rPr>
        <w:t xml:space="preserve">Saradnja sa Udružrnjima pčelara Podgorice na organizaciji pčelarskih manifestacija i savjetovanja; </w:t>
      </w:r>
    </w:p>
    <w:p w:rsidR="000C1FD9" w:rsidRPr="00FA3850" w:rsidRDefault="000C1FD9" w:rsidP="000C1FD9">
      <w:pPr>
        <w:numPr>
          <w:ilvl w:val="0"/>
          <w:numId w:val="16"/>
        </w:numPr>
        <w:jc w:val="both"/>
        <w:rPr>
          <w:sz w:val="22"/>
          <w:szCs w:val="22"/>
        </w:rPr>
      </w:pPr>
      <w:r w:rsidRPr="00FA3850">
        <w:rPr>
          <w:sz w:val="22"/>
          <w:szCs w:val="22"/>
        </w:rPr>
        <w:t>Saradnja sa Udruženjem pčelara “Crnogorska pčela” za sajam na trgu nezavisnosti;</w:t>
      </w:r>
    </w:p>
    <w:p w:rsidR="000C1FD9" w:rsidRPr="00FA3850" w:rsidRDefault="000C1FD9" w:rsidP="000C1FD9">
      <w:pPr>
        <w:numPr>
          <w:ilvl w:val="0"/>
          <w:numId w:val="16"/>
        </w:numPr>
        <w:jc w:val="both"/>
        <w:rPr>
          <w:sz w:val="22"/>
          <w:szCs w:val="22"/>
        </w:rPr>
      </w:pPr>
      <w:r w:rsidRPr="00FA3850">
        <w:rPr>
          <w:sz w:val="22"/>
          <w:szCs w:val="22"/>
        </w:rPr>
        <w:t xml:space="preserve">Saradnja sa udružrnjima vinogradara na organizaciji vinskih manifestacija u cilju boljeg pozicioniranja crnogorskih vina na domaćem i inostranom tržištu; </w:t>
      </w:r>
    </w:p>
    <w:p w:rsidR="000C1FD9" w:rsidRPr="00FA3850" w:rsidRDefault="000C1FD9" w:rsidP="000C1FD9">
      <w:pPr>
        <w:numPr>
          <w:ilvl w:val="0"/>
          <w:numId w:val="16"/>
        </w:numPr>
        <w:jc w:val="both"/>
        <w:rPr>
          <w:sz w:val="22"/>
          <w:szCs w:val="22"/>
        </w:rPr>
      </w:pPr>
      <w:r w:rsidRPr="00FA3850">
        <w:rPr>
          <w:sz w:val="22"/>
          <w:szCs w:val="22"/>
        </w:rPr>
        <w:t>Saradnja sa Lovačkom organizacijom Podgorice ;</w:t>
      </w:r>
    </w:p>
    <w:p w:rsidR="004758A9" w:rsidRPr="00FA3850" w:rsidRDefault="000C1FD9" w:rsidP="000C1FD9">
      <w:pPr>
        <w:numPr>
          <w:ilvl w:val="0"/>
          <w:numId w:val="16"/>
        </w:numPr>
        <w:jc w:val="both"/>
        <w:rPr>
          <w:sz w:val="22"/>
          <w:szCs w:val="22"/>
        </w:rPr>
      </w:pPr>
      <w:r w:rsidRPr="00FA3850">
        <w:rPr>
          <w:sz w:val="22"/>
          <w:szCs w:val="22"/>
        </w:rPr>
        <w:t xml:space="preserve">Saradnja sa Udruženjem organskih </w:t>
      </w:r>
      <w:proofErr w:type="gramStart"/>
      <w:r w:rsidRPr="00FA3850">
        <w:rPr>
          <w:sz w:val="22"/>
          <w:szCs w:val="22"/>
        </w:rPr>
        <w:t>proizvodjača .</w:t>
      </w:r>
      <w:proofErr w:type="gramEnd"/>
    </w:p>
    <w:p w:rsidR="004758A9" w:rsidRPr="00FA3850" w:rsidRDefault="004758A9" w:rsidP="000C1FD9">
      <w:pPr>
        <w:jc w:val="both"/>
        <w:rPr>
          <w:sz w:val="22"/>
          <w:szCs w:val="22"/>
          <w:lang w:val="sr-Latn-CS"/>
        </w:rPr>
      </w:pPr>
    </w:p>
    <w:p w:rsidR="000C1FD9" w:rsidRPr="00026665" w:rsidRDefault="000C1FD9" w:rsidP="000C1FD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</w:rPr>
      </w:pPr>
      <w:bookmarkStart w:id="5" w:name="_Toc278783862"/>
      <w:r w:rsidRPr="00026665">
        <w:rPr>
          <w:rFonts w:ascii="Times New Roman" w:hAnsi="Times New Roman"/>
          <w:b/>
        </w:rPr>
        <w:t>ZAKLJUČNE OCJENE</w:t>
      </w:r>
      <w:bookmarkEnd w:id="5"/>
      <w:r w:rsidRPr="00026665">
        <w:rPr>
          <w:rFonts w:ascii="Times New Roman" w:hAnsi="Times New Roman"/>
          <w:b/>
        </w:rPr>
        <w:t xml:space="preserve"> </w:t>
      </w:r>
    </w:p>
    <w:p w:rsidR="000C1FD9" w:rsidRPr="006D7CAD" w:rsidRDefault="000C1FD9" w:rsidP="000C1FD9">
      <w:pPr>
        <w:widowControl w:val="0"/>
        <w:tabs>
          <w:tab w:val="right" w:pos="9000"/>
        </w:tabs>
        <w:jc w:val="both"/>
        <w:rPr>
          <w:sz w:val="22"/>
          <w:szCs w:val="22"/>
          <w:lang w:val="sr-Latn-CS"/>
        </w:rPr>
      </w:pPr>
      <w:r w:rsidRPr="009D4772">
        <w:rPr>
          <w:sz w:val="22"/>
          <w:szCs w:val="22"/>
          <w:lang w:val="sr-Latn-CS"/>
        </w:rPr>
        <w:t xml:space="preserve">           U cilju podsticanja razvoja poljoprivrede, Glavni grad preduzima aktivnosti koje dovode do pozitivnih rezultata. Odlukom o Budžetu Glavnog grada Podgorice za 201</w:t>
      </w:r>
      <w:r>
        <w:rPr>
          <w:sz w:val="22"/>
          <w:szCs w:val="22"/>
          <w:lang w:val="sr-Latn-CS"/>
        </w:rPr>
        <w:t>9</w:t>
      </w:r>
      <w:r w:rsidRPr="009D4772">
        <w:rPr>
          <w:sz w:val="22"/>
          <w:szCs w:val="22"/>
          <w:lang w:val="sr-Latn-CS"/>
        </w:rPr>
        <w:t xml:space="preserve">. godinu, Agrobudžet je </w:t>
      </w:r>
      <w:r w:rsidRPr="009D4772">
        <w:rPr>
          <w:color w:val="000000"/>
          <w:sz w:val="22"/>
          <w:szCs w:val="22"/>
          <w:lang w:val="sr-Latn-CS"/>
        </w:rPr>
        <w:t>programiran</w:t>
      </w:r>
      <w:r w:rsidRPr="009D4772">
        <w:rPr>
          <w:sz w:val="22"/>
          <w:szCs w:val="22"/>
          <w:lang w:val="sr-Latn-CS"/>
        </w:rPr>
        <w:t xml:space="preserve"> na </w:t>
      </w:r>
      <w:r w:rsidRPr="009D4772">
        <w:rPr>
          <w:b/>
          <w:sz w:val="22"/>
          <w:szCs w:val="22"/>
          <w:lang w:val="sr-Latn-CS"/>
        </w:rPr>
        <w:t>2</w:t>
      </w:r>
      <w:r>
        <w:rPr>
          <w:b/>
          <w:sz w:val="22"/>
          <w:szCs w:val="22"/>
          <w:lang w:val="sr-Latn-CS"/>
        </w:rPr>
        <w:t>12</w:t>
      </w:r>
      <w:r w:rsidRPr="009D4772">
        <w:rPr>
          <w:b/>
          <w:sz w:val="22"/>
          <w:szCs w:val="22"/>
          <w:lang w:val="sr-Latn-CS"/>
        </w:rPr>
        <w:t xml:space="preserve">.000,00 </w:t>
      </w:r>
      <w:r w:rsidRPr="00E7058E">
        <w:rPr>
          <w:b/>
        </w:rPr>
        <w:t>€</w:t>
      </w:r>
      <w:r w:rsidRPr="009D4772">
        <w:rPr>
          <w:b/>
          <w:sz w:val="22"/>
          <w:szCs w:val="22"/>
          <w:lang w:val="sr-Latn-CS"/>
        </w:rPr>
        <w:t>.</w:t>
      </w:r>
      <w:r w:rsidRPr="009D4772">
        <w:rPr>
          <w:sz w:val="22"/>
          <w:szCs w:val="22"/>
          <w:lang w:val="sr-Latn-CS"/>
        </w:rPr>
        <w:t xml:space="preserve"> Tako je u 201</w:t>
      </w:r>
      <w:r>
        <w:rPr>
          <w:sz w:val="22"/>
          <w:szCs w:val="22"/>
          <w:lang w:val="sr-Latn-CS"/>
        </w:rPr>
        <w:t>9</w:t>
      </w:r>
      <w:r w:rsidRPr="009D4772">
        <w:rPr>
          <w:sz w:val="22"/>
          <w:szCs w:val="22"/>
          <w:lang w:val="sr-Latn-CS"/>
        </w:rPr>
        <w:t xml:space="preserve">. godini, za prvih 10 mjeseci realizovano preko Agrobudžeta Crne Gore i Budžeta Glavnog grada </w:t>
      </w:r>
      <w:r w:rsidR="00764FCC">
        <w:rPr>
          <w:sz w:val="22"/>
          <w:szCs w:val="22"/>
          <w:lang w:val="sr-Latn-CS"/>
        </w:rPr>
        <w:t>i</w:t>
      </w:r>
      <w:r w:rsidRPr="009D4772">
        <w:rPr>
          <w:sz w:val="22"/>
          <w:szCs w:val="22"/>
          <w:lang w:val="sr-Latn-CS"/>
        </w:rPr>
        <w:t xml:space="preserve"> Agrobudžeta</w:t>
      </w:r>
      <w:r w:rsidR="00764FCC">
        <w:rPr>
          <w:sz w:val="22"/>
          <w:szCs w:val="22"/>
          <w:lang w:val="sr-Latn-CS"/>
        </w:rPr>
        <w:t xml:space="preserve"> Glavnog grada</w:t>
      </w:r>
      <w:r w:rsidRPr="009D4772">
        <w:rPr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</w:rPr>
        <w:t>5.022.433,68</w:t>
      </w:r>
      <w:r w:rsidRPr="009D4772">
        <w:rPr>
          <w:b/>
          <w:sz w:val="22"/>
          <w:szCs w:val="22"/>
        </w:rPr>
        <w:t xml:space="preserve"> </w:t>
      </w:r>
      <w:r w:rsidRPr="009D4772">
        <w:rPr>
          <w:b/>
          <w:sz w:val="22"/>
          <w:szCs w:val="22"/>
          <w:lang w:val="sr-Latn-CS"/>
        </w:rPr>
        <w:t xml:space="preserve"> </w:t>
      </w:r>
      <w:r w:rsidRPr="00E7058E">
        <w:rPr>
          <w:b/>
        </w:rPr>
        <w:t>€</w:t>
      </w:r>
      <w:r w:rsidRPr="009D4772">
        <w:rPr>
          <w:sz w:val="22"/>
          <w:szCs w:val="22"/>
          <w:lang w:val="sr-Latn-CS"/>
        </w:rPr>
        <w:t xml:space="preserve">.  </w:t>
      </w:r>
    </w:p>
    <w:p w:rsidR="000C1FD9" w:rsidRDefault="000C1FD9" w:rsidP="00FE31ED">
      <w:pPr>
        <w:widowControl w:val="0"/>
        <w:jc w:val="center"/>
        <w:rPr>
          <w:b/>
          <w:sz w:val="20"/>
          <w:szCs w:val="20"/>
          <w:lang w:val="sr-Latn-CS"/>
        </w:rPr>
      </w:pPr>
    </w:p>
    <w:p w:rsidR="000C1FD9" w:rsidRPr="00FE31ED" w:rsidRDefault="00840795" w:rsidP="00FE31ED">
      <w:pPr>
        <w:widowControl w:val="0"/>
        <w:jc w:val="center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Tabela 7</w:t>
      </w:r>
      <w:r w:rsidR="000C1FD9" w:rsidRPr="006D7CAD">
        <w:rPr>
          <w:b/>
          <w:sz w:val="20"/>
          <w:szCs w:val="20"/>
          <w:lang w:val="sr-Latn-CS"/>
        </w:rPr>
        <w:t>:</w:t>
      </w:r>
      <w:r w:rsidR="000C1FD9" w:rsidRPr="006D7CAD">
        <w:rPr>
          <w:sz w:val="20"/>
          <w:szCs w:val="20"/>
          <w:lang w:val="sr-Latn-CS"/>
        </w:rPr>
        <w:t xml:space="preserve">  </w:t>
      </w:r>
      <w:r w:rsidR="000C1FD9" w:rsidRPr="006D7CAD">
        <w:rPr>
          <w:b/>
          <w:sz w:val="20"/>
          <w:szCs w:val="20"/>
          <w:lang w:val="sr-Latn-CS"/>
        </w:rPr>
        <w:t>Uložena sredstva iz Budžeta Crn</w:t>
      </w:r>
      <w:r w:rsidR="000C1FD9">
        <w:rPr>
          <w:b/>
          <w:sz w:val="20"/>
          <w:szCs w:val="20"/>
          <w:lang w:val="sr-Latn-CS"/>
        </w:rPr>
        <w:t>e Gore - Agrobudžet 2019</w:t>
      </w:r>
      <w:r w:rsidR="000C1FD9" w:rsidRPr="006D7CAD">
        <w:rPr>
          <w:b/>
          <w:sz w:val="20"/>
          <w:szCs w:val="20"/>
          <w:lang w:val="sr-Latn-CS"/>
        </w:rPr>
        <w:t>. godine, Budžeta Glavnog grada - Podgorice i Agrobudžeta</w:t>
      </w:r>
    </w:p>
    <w:tbl>
      <w:tblPr>
        <w:tblpPr w:leftFromText="180" w:rightFromText="180" w:vertAnchor="text" w:horzAnchor="margin" w:tblpXSpec="center" w:tblpY="27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1"/>
        <w:gridCol w:w="2980"/>
      </w:tblGrid>
      <w:tr w:rsidR="000C1FD9" w:rsidRPr="006D7CAD" w:rsidTr="00072C71">
        <w:trPr>
          <w:trHeight w:val="3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FD9" w:rsidRPr="006D7CAD" w:rsidRDefault="000C1FD9" w:rsidP="00072C71">
            <w:pPr>
              <w:widowControl w:val="0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D7CAD">
              <w:rPr>
                <w:b/>
                <w:sz w:val="20"/>
                <w:szCs w:val="20"/>
              </w:rPr>
              <w:t>IZNOS U EURIMA</w:t>
            </w:r>
          </w:p>
        </w:tc>
      </w:tr>
      <w:tr w:rsidR="000C1FD9" w:rsidRPr="006D7CAD" w:rsidTr="00072C71">
        <w:trPr>
          <w:trHeight w:val="31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D7CAD">
              <w:rPr>
                <w:b/>
                <w:sz w:val="20"/>
                <w:szCs w:val="20"/>
              </w:rPr>
              <w:t>BUDŽET GLAVNOG GRADA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1.274.026</w:t>
            </w:r>
            <w:r w:rsidRPr="003C66F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35 </w:t>
            </w:r>
            <w:r w:rsidRPr="00E7058E">
              <w:rPr>
                <w:b/>
              </w:rPr>
              <w:t>€</w:t>
            </w:r>
          </w:p>
        </w:tc>
      </w:tr>
      <w:tr w:rsidR="000C1FD9" w:rsidRPr="006D7CAD" w:rsidTr="00072C71">
        <w:trPr>
          <w:trHeight w:val="31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D7CAD">
              <w:rPr>
                <w:b/>
                <w:sz w:val="20"/>
                <w:szCs w:val="20"/>
              </w:rPr>
              <w:t>AGROBUDŽET</w:t>
            </w:r>
            <w:r w:rsidR="00581BC8">
              <w:rPr>
                <w:b/>
                <w:sz w:val="20"/>
                <w:szCs w:val="20"/>
              </w:rPr>
              <w:t xml:space="preserve"> GLAVNOG GRADA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E74F1">
              <w:rPr>
                <w:b/>
                <w:sz w:val="20"/>
                <w:szCs w:val="20"/>
              </w:rPr>
              <w:t>212</w:t>
            </w:r>
            <w:r>
              <w:rPr>
                <w:b/>
                <w:sz w:val="20"/>
                <w:szCs w:val="20"/>
              </w:rPr>
              <w:t>.000</w:t>
            </w:r>
            <w:r w:rsidRPr="001E74F1">
              <w:rPr>
                <w:b/>
                <w:sz w:val="20"/>
                <w:szCs w:val="20"/>
              </w:rPr>
              <w:t xml:space="preserve">,00 </w:t>
            </w:r>
            <w:r w:rsidRPr="00E7058E">
              <w:rPr>
                <w:b/>
              </w:rPr>
              <w:t>€</w:t>
            </w:r>
          </w:p>
        </w:tc>
      </w:tr>
      <w:tr w:rsidR="000C1FD9" w:rsidRPr="006D7CAD" w:rsidTr="00072C71">
        <w:trPr>
          <w:trHeight w:val="31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6D7CAD">
              <w:rPr>
                <w:b/>
                <w:color w:val="000000"/>
                <w:sz w:val="20"/>
                <w:szCs w:val="20"/>
                <w:lang w:val="sr-Latn-CS"/>
              </w:rPr>
              <w:t>B</w:t>
            </w:r>
            <w:r w:rsidR="008623BE">
              <w:rPr>
                <w:b/>
                <w:color w:val="000000"/>
                <w:sz w:val="20"/>
                <w:szCs w:val="20"/>
                <w:lang w:val="sr-Latn-CS"/>
              </w:rPr>
              <w:t>UDŽET CRNE GORE (AGROBUDŽET 2019</w:t>
            </w:r>
            <w:r w:rsidRPr="006D7CAD">
              <w:rPr>
                <w:b/>
                <w:color w:val="000000"/>
                <w:sz w:val="20"/>
                <w:szCs w:val="20"/>
                <w:lang w:val="sr-Latn-CS"/>
              </w:rPr>
              <w:t>.)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3.727.207,33 </w:t>
            </w:r>
            <w:r w:rsidRPr="00E7058E">
              <w:rPr>
                <w:b/>
              </w:rPr>
              <w:t>€</w:t>
            </w:r>
          </w:p>
        </w:tc>
      </w:tr>
      <w:tr w:rsidR="000C1FD9" w:rsidRPr="006D7CAD" w:rsidTr="00072C71">
        <w:trPr>
          <w:trHeight w:val="28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D7CAD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5.022.433,68 </w:t>
            </w:r>
            <w:r w:rsidRPr="00E7058E">
              <w:rPr>
                <w:b/>
              </w:rPr>
              <w:t>€</w:t>
            </w:r>
          </w:p>
        </w:tc>
      </w:tr>
    </w:tbl>
    <w:p w:rsidR="000C1FD9" w:rsidRPr="006D7CAD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0"/>
          <w:lang w:val="sr-Latn-CS"/>
        </w:rPr>
      </w:pPr>
    </w:p>
    <w:p w:rsidR="000C1FD9" w:rsidRPr="006D7CAD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0"/>
          <w:lang w:val="sr-Latn-CS"/>
        </w:rPr>
      </w:pPr>
    </w:p>
    <w:p w:rsidR="000C1FD9" w:rsidRPr="006D7CAD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0"/>
          <w:lang w:val="sr-Latn-CS"/>
        </w:rPr>
      </w:pPr>
    </w:p>
    <w:p w:rsidR="000C1FD9" w:rsidRPr="006D7CAD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0"/>
          <w:lang w:val="sr-Latn-CS"/>
        </w:rPr>
      </w:pPr>
    </w:p>
    <w:p w:rsidR="000C1FD9" w:rsidRPr="006D7CAD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0"/>
          <w:lang w:val="sr-Latn-CS"/>
        </w:rPr>
      </w:pPr>
    </w:p>
    <w:p w:rsidR="000C1FD9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</w:p>
    <w:p w:rsidR="000C1FD9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</w:p>
    <w:p w:rsidR="00FE31ED" w:rsidRDefault="00FE31ED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</w:p>
    <w:p w:rsidR="000C1FD9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</w:p>
    <w:p w:rsidR="000C1FD9" w:rsidRPr="00764FCC" w:rsidRDefault="000C1FD9" w:rsidP="000C1FD9">
      <w:pPr>
        <w:widowControl w:val="0"/>
        <w:jc w:val="both"/>
        <w:rPr>
          <w:sz w:val="22"/>
          <w:szCs w:val="22"/>
          <w:lang w:val="sr-Latn-CS"/>
        </w:rPr>
      </w:pPr>
      <w:r w:rsidRPr="00764FCC">
        <w:rPr>
          <w:sz w:val="22"/>
          <w:szCs w:val="22"/>
          <w:lang w:val="sr-Latn-CS"/>
        </w:rPr>
        <w:t xml:space="preserve">     Uložena sredstva iz Budžeta Crne Gore - Agrobudžet 2019. godine, Budžeta Glavnog grada - Podgorice i Agrobudžeta su veća za 2.175.719,88 </w:t>
      </w:r>
      <w:r w:rsidRPr="00764FCC">
        <w:rPr>
          <w:sz w:val="22"/>
          <w:szCs w:val="22"/>
        </w:rPr>
        <w:t>€</w:t>
      </w:r>
      <w:r w:rsidRPr="00764FCC">
        <w:rPr>
          <w:sz w:val="22"/>
          <w:szCs w:val="22"/>
          <w:lang w:val="sr-Latn-CS"/>
        </w:rPr>
        <w:t xml:space="preserve">  u odnosu na uložena sredstva iz 2018 godine.</w:t>
      </w:r>
    </w:p>
    <w:p w:rsidR="000C1FD9" w:rsidRPr="00764FCC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</w:p>
    <w:p w:rsidR="000C1FD9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  <w:r>
        <w:rPr>
          <w:rFonts w:ascii="Times New Roman" w:hAnsi="Times New Roman"/>
          <w:color w:val="000000"/>
          <w:sz w:val="22"/>
          <w:szCs w:val="22"/>
          <w:lang w:val="sr-Latn-CS"/>
        </w:rPr>
        <w:t xml:space="preserve">          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>Radi bolje realizacije aktivnosti na podsticanju razvoja poljo</w:t>
      </w:r>
      <w:r>
        <w:rPr>
          <w:rFonts w:ascii="Times New Roman" w:hAnsi="Times New Roman"/>
          <w:color w:val="000000"/>
          <w:sz w:val="22"/>
          <w:szCs w:val="22"/>
          <w:lang w:val="sr-Latn-CS"/>
        </w:rPr>
        <w:t xml:space="preserve">privrede, Sekretarijat za preduzetništvo 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je u konstantnoj komunikaciji sa Ministarstvom poljoprivrede </w:t>
      </w:r>
      <w:r>
        <w:rPr>
          <w:rFonts w:ascii="Times New Roman" w:hAnsi="Times New Roman"/>
          <w:color w:val="000000"/>
          <w:sz w:val="22"/>
          <w:szCs w:val="22"/>
          <w:lang w:val="sr-Latn-CS"/>
        </w:rPr>
        <w:t>i ruralnog razvoja,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Službom za selekciju st</w:t>
      </w:r>
      <w:r>
        <w:rPr>
          <w:rFonts w:ascii="Times New Roman" w:hAnsi="Times New Roman"/>
          <w:color w:val="000000"/>
          <w:sz w:val="22"/>
          <w:szCs w:val="22"/>
          <w:lang w:val="sr-Latn-CS"/>
        </w:rPr>
        <w:t>oke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>, AD “Plod</w:t>
      </w:r>
      <w:r>
        <w:rPr>
          <w:rFonts w:ascii="Times New Roman" w:hAnsi="Times New Roman"/>
          <w:color w:val="000000"/>
          <w:sz w:val="22"/>
          <w:szCs w:val="22"/>
          <w:lang w:val="sr-Latn-CS"/>
        </w:rPr>
        <w:t xml:space="preserve">ovi Crne Gore”, AD „Plantaže“, 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>O</w:t>
      </w:r>
      <w:r>
        <w:rPr>
          <w:rFonts w:ascii="Times New Roman" w:hAnsi="Times New Roman"/>
          <w:color w:val="000000"/>
          <w:sz w:val="22"/>
          <w:szCs w:val="22"/>
          <w:lang w:val="sr-Latn-CS"/>
        </w:rPr>
        <w:t xml:space="preserve">pštinom u okviru Glavnog grada 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G</w:t>
      </w:r>
      <w:r>
        <w:rPr>
          <w:rFonts w:ascii="Times New Roman" w:hAnsi="Times New Roman"/>
          <w:color w:val="000000"/>
          <w:sz w:val="22"/>
          <w:szCs w:val="22"/>
          <w:lang w:val="sr-Latn-CS"/>
        </w:rPr>
        <w:t>olubovci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>, udruženjima poljoprivrednih proizvođača (vinogradara i voćara, stočara, pčelara, povrtlara i drugih) i drugim relevantnim institucijama u oblasti poljoprivrede.</w:t>
      </w:r>
    </w:p>
    <w:p w:rsidR="000C1FD9" w:rsidRPr="006D7CAD" w:rsidRDefault="000C1FD9" w:rsidP="000C1FD9">
      <w:pPr>
        <w:widowControl w:val="0"/>
        <w:jc w:val="both"/>
        <w:rPr>
          <w:b/>
          <w:sz w:val="20"/>
          <w:szCs w:val="20"/>
          <w:lang w:val="sr-Latn-CS"/>
        </w:rPr>
      </w:pPr>
      <w:r>
        <w:rPr>
          <w:color w:val="000000"/>
          <w:sz w:val="22"/>
          <w:szCs w:val="22"/>
          <w:lang w:val="sr-Latn-CS"/>
        </w:rPr>
        <w:t xml:space="preserve">          </w:t>
      </w:r>
    </w:p>
    <w:p w:rsidR="000C1FD9" w:rsidRDefault="009F2CDA" w:rsidP="000C1FD9">
      <w:pPr>
        <w:widowControl w:val="0"/>
        <w:tabs>
          <w:tab w:val="right" w:pos="9000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</w:t>
      </w:r>
      <w:r w:rsidR="000C1FD9" w:rsidRPr="009D4772">
        <w:rPr>
          <w:sz w:val="22"/>
          <w:szCs w:val="22"/>
          <w:lang w:val="sr-Latn-CS"/>
        </w:rPr>
        <w:t>Vrlo povoljni agro-tehnički uslovi (klimatski i biotički faktor), su potencijal za razvoj poljoprivrede na ovim područjima, ali nijesu dovoljno iskorišćeni. U tom pravcu jedan od ciljeva treba biti povećanje proizvodnih površina pod gajenim kulturama i povećanje stočnog fonda.</w:t>
      </w:r>
    </w:p>
    <w:p w:rsidR="000C1FD9" w:rsidRDefault="000C1FD9" w:rsidP="000C1FD9">
      <w:pPr>
        <w:widowControl w:val="0"/>
        <w:tabs>
          <w:tab w:val="right" w:pos="9000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U skladu sa agroekološkim uslovima i navikama proizvođača, najveće interesovanje je uočeno za povrtlarsku proizvodnju. Pored ove grane poljoprivrede, ratarstvo je takođe dosta zastupljeno uz tendenciju rasta površina pod žitaricama, što ohrabruje, a indirekno, tržište oslobađa viška proizvoda i takođe daje pozitivne signale ka proizvodnji stočne hrane koja je deficitarna.</w:t>
      </w:r>
    </w:p>
    <w:p w:rsidR="000C1FD9" w:rsidRPr="004758A9" w:rsidRDefault="000C1FD9" w:rsidP="004758A9">
      <w:pPr>
        <w:widowControl w:val="0"/>
        <w:tabs>
          <w:tab w:val="right" w:pos="9000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</w:t>
      </w:r>
      <w:r w:rsidR="009F2CDA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 xml:space="preserve">Ukupne površine posijane pod žitaricama na teritoriji Glavnog grad u ovoj godini bile su </w:t>
      </w:r>
      <w:r>
        <w:rPr>
          <w:b/>
          <w:color w:val="000000"/>
          <w:sz w:val="22"/>
          <w:szCs w:val="22"/>
        </w:rPr>
        <w:t>366</w:t>
      </w:r>
      <w:r w:rsidRPr="00D92D9E">
        <w:rPr>
          <w:b/>
          <w:sz w:val="22"/>
          <w:szCs w:val="22"/>
          <w:lang w:val="sr-Latn-CS"/>
        </w:rPr>
        <w:t xml:space="preserve"> ha</w:t>
      </w:r>
      <w:r>
        <w:rPr>
          <w:sz w:val="22"/>
          <w:szCs w:val="22"/>
          <w:lang w:val="sr-Latn-CS"/>
        </w:rPr>
        <w:t>.</w:t>
      </w:r>
    </w:p>
    <w:p w:rsidR="000C1FD9" w:rsidRPr="009D4772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lastRenderedPageBreak/>
        <w:t xml:space="preserve">          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>Udruživanje proizvođača nije na zavidnom nivo. Uz odgovarajuću podršku u tom smjeru, model evropskih kooperanata ili sličan način udruživanja, uz određeno korišćenje budućih fondova, moglo bi biti od značaja za razvoj poljoprivrede.</w:t>
      </w:r>
    </w:p>
    <w:p w:rsidR="000C1FD9" w:rsidRPr="009D4772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  <w:r>
        <w:rPr>
          <w:rFonts w:ascii="Times New Roman" w:hAnsi="Times New Roman"/>
          <w:color w:val="000000"/>
          <w:sz w:val="22"/>
          <w:szCs w:val="22"/>
          <w:lang w:val="sr-Latn-CS"/>
        </w:rPr>
        <w:t xml:space="preserve">           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>Sekretarijat svojim aktivnostima podstiče udruživanje poljoprivrednika sa teritorije Glavnog grada. Proizvođači moraju imati u vidu da konkurentnos</w:t>
      </w:r>
      <w:r>
        <w:rPr>
          <w:rFonts w:ascii="Times New Roman" w:hAnsi="Times New Roman"/>
          <w:color w:val="000000"/>
          <w:sz w:val="22"/>
          <w:szCs w:val="22"/>
          <w:lang w:val="sr-Latn-CS"/>
        </w:rPr>
        <w:t>t mogu postići udruživanjem i ukr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>upnjavanjem posjeda.</w:t>
      </w:r>
    </w:p>
    <w:p w:rsidR="00A8385E" w:rsidRDefault="000C1FD9" w:rsidP="004758A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         Poljoprivreda je jedna od najranjivijih sektora kada su u pitanju klimatske promjene, obzirom da poljoprivredna proizvodnja direktno zavisi od klimatskih faktora. Jedan od budućih izazova će biti i prilagođavanje očekivanim efektima klimatskih promjena. </w:t>
      </w:r>
      <w:r w:rsidR="004758A9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                                                                  </w:t>
      </w:r>
    </w:p>
    <w:p w:rsidR="00E55977" w:rsidRDefault="00A8385E" w:rsidP="004758A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  <w:r>
        <w:rPr>
          <w:rFonts w:ascii="Times New Roman" w:hAnsi="Times New Roman"/>
          <w:color w:val="000000"/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 </w:t>
      </w:r>
    </w:p>
    <w:p w:rsidR="00C949C7" w:rsidRDefault="00E55977" w:rsidP="00764FCC">
      <w:pPr>
        <w:pStyle w:val="BodyText"/>
        <w:widowControl w:val="0"/>
      </w:pPr>
      <w:r>
        <w:rPr>
          <w:rFonts w:ascii="Times New Roman" w:hAnsi="Times New Roman"/>
          <w:color w:val="000000"/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</w:t>
      </w:r>
      <w:r w:rsidR="00A8385E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</w:t>
      </w:r>
      <w:r w:rsidR="004758A9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   </w:t>
      </w:r>
    </w:p>
    <w:p w:rsidR="00F768C2" w:rsidRDefault="00F768C2"/>
    <w:sectPr w:rsidR="00F768C2" w:rsidSect="00B969DD">
      <w:footerReference w:type="default" r:id="rId14"/>
      <w:pgSz w:w="12240" w:h="15840" w:code="1"/>
      <w:pgMar w:top="432" w:right="1411" w:bottom="720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4C" w:rsidRDefault="00AD164C" w:rsidP="006B6438">
      <w:r>
        <w:separator/>
      </w:r>
    </w:p>
  </w:endnote>
  <w:endnote w:type="continuationSeparator" w:id="0">
    <w:p w:rsidR="00AD164C" w:rsidRDefault="00AD164C" w:rsidP="006B6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555"/>
      <w:docPartObj>
        <w:docPartGallery w:val="Page Numbers (Bottom of Page)"/>
        <w:docPartUnique/>
      </w:docPartObj>
    </w:sdtPr>
    <w:sdtContent>
      <w:p w:rsidR="006B6438" w:rsidRDefault="00DD474A">
        <w:pPr>
          <w:pStyle w:val="Footer"/>
          <w:jc w:val="right"/>
        </w:pPr>
        <w:fldSimple w:instr=" PAGE   \* MERGEFORMAT ">
          <w:r w:rsidR="00837C24">
            <w:rPr>
              <w:noProof/>
            </w:rPr>
            <w:t>15</w:t>
          </w:r>
        </w:fldSimple>
      </w:p>
    </w:sdtContent>
  </w:sdt>
  <w:p w:rsidR="006B6438" w:rsidRDefault="006B64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4C" w:rsidRDefault="00AD164C" w:rsidP="006B6438">
      <w:r>
        <w:separator/>
      </w:r>
    </w:p>
  </w:footnote>
  <w:footnote w:type="continuationSeparator" w:id="0">
    <w:p w:rsidR="00AD164C" w:rsidRDefault="00AD164C" w:rsidP="006B6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52CF"/>
    <w:multiLevelType w:val="hybridMultilevel"/>
    <w:tmpl w:val="21C6F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E4FEC"/>
    <w:multiLevelType w:val="hybridMultilevel"/>
    <w:tmpl w:val="959024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136AC8"/>
    <w:multiLevelType w:val="hybridMultilevel"/>
    <w:tmpl w:val="D35C0A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9A19FE"/>
    <w:multiLevelType w:val="hybridMultilevel"/>
    <w:tmpl w:val="C798BF4A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212B6"/>
    <w:multiLevelType w:val="hybridMultilevel"/>
    <w:tmpl w:val="FBE405CC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14A08"/>
    <w:multiLevelType w:val="hybridMultilevel"/>
    <w:tmpl w:val="908A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83182"/>
    <w:multiLevelType w:val="hybridMultilevel"/>
    <w:tmpl w:val="049C37C0"/>
    <w:lvl w:ilvl="0" w:tplc="4BC4FC72">
      <w:start w:val="2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A25F5"/>
    <w:multiLevelType w:val="hybridMultilevel"/>
    <w:tmpl w:val="B3F8B872"/>
    <w:lvl w:ilvl="0" w:tplc="7B0AB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A7523"/>
    <w:multiLevelType w:val="multilevel"/>
    <w:tmpl w:val="0854C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B6166C9"/>
    <w:multiLevelType w:val="hybridMultilevel"/>
    <w:tmpl w:val="F8EC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B2613"/>
    <w:multiLevelType w:val="multilevel"/>
    <w:tmpl w:val="147C3C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69B16ED8"/>
    <w:multiLevelType w:val="hybridMultilevel"/>
    <w:tmpl w:val="DF52D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1F2B1A"/>
    <w:multiLevelType w:val="hybridMultilevel"/>
    <w:tmpl w:val="9A320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9A0B1E"/>
    <w:multiLevelType w:val="hybridMultilevel"/>
    <w:tmpl w:val="6AC449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17A32"/>
    <w:multiLevelType w:val="hybridMultilevel"/>
    <w:tmpl w:val="43F0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24791"/>
    <w:multiLevelType w:val="hybridMultilevel"/>
    <w:tmpl w:val="FD30A38E"/>
    <w:lvl w:ilvl="0" w:tplc="26306FC2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b w:val="0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5"/>
  </w:num>
  <w:num w:numId="5">
    <w:abstractNumId w:val="12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FD9"/>
    <w:rsid w:val="000442F2"/>
    <w:rsid w:val="00065A57"/>
    <w:rsid w:val="00072C71"/>
    <w:rsid w:val="00093AE8"/>
    <w:rsid w:val="00093CF8"/>
    <w:rsid w:val="000C1FD9"/>
    <w:rsid w:val="00153830"/>
    <w:rsid w:val="00184BB3"/>
    <w:rsid w:val="00213FD1"/>
    <w:rsid w:val="00321021"/>
    <w:rsid w:val="00341F71"/>
    <w:rsid w:val="003C1A44"/>
    <w:rsid w:val="003E60EB"/>
    <w:rsid w:val="00453ACD"/>
    <w:rsid w:val="004758A9"/>
    <w:rsid w:val="0049011A"/>
    <w:rsid w:val="004B1D6C"/>
    <w:rsid w:val="004E74A6"/>
    <w:rsid w:val="00517760"/>
    <w:rsid w:val="00581BC8"/>
    <w:rsid w:val="005931F4"/>
    <w:rsid w:val="005C336A"/>
    <w:rsid w:val="005E2FA1"/>
    <w:rsid w:val="005F3FA1"/>
    <w:rsid w:val="0069029F"/>
    <w:rsid w:val="00694889"/>
    <w:rsid w:val="006B6438"/>
    <w:rsid w:val="006D7254"/>
    <w:rsid w:val="00755120"/>
    <w:rsid w:val="00764FCC"/>
    <w:rsid w:val="0077342D"/>
    <w:rsid w:val="008259AC"/>
    <w:rsid w:val="00837C24"/>
    <w:rsid w:val="00840795"/>
    <w:rsid w:val="008623BE"/>
    <w:rsid w:val="0087337F"/>
    <w:rsid w:val="009071F7"/>
    <w:rsid w:val="009B033A"/>
    <w:rsid w:val="009B2F29"/>
    <w:rsid w:val="009F2CDA"/>
    <w:rsid w:val="00A00AE1"/>
    <w:rsid w:val="00A8385E"/>
    <w:rsid w:val="00A946CA"/>
    <w:rsid w:val="00AD164C"/>
    <w:rsid w:val="00AF5C20"/>
    <w:rsid w:val="00B93928"/>
    <w:rsid w:val="00B969DD"/>
    <w:rsid w:val="00BB22F4"/>
    <w:rsid w:val="00BE3A9B"/>
    <w:rsid w:val="00C05D8F"/>
    <w:rsid w:val="00C37D8C"/>
    <w:rsid w:val="00C949C7"/>
    <w:rsid w:val="00D2542B"/>
    <w:rsid w:val="00D56EA7"/>
    <w:rsid w:val="00DD474A"/>
    <w:rsid w:val="00DE43BE"/>
    <w:rsid w:val="00E55977"/>
    <w:rsid w:val="00E62DAA"/>
    <w:rsid w:val="00E779A9"/>
    <w:rsid w:val="00F72259"/>
    <w:rsid w:val="00F73BBE"/>
    <w:rsid w:val="00F768C2"/>
    <w:rsid w:val="00FA3850"/>
    <w:rsid w:val="00FE31ED"/>
    <w:rsid w:val="00FF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1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C1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C1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C1FD9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NoSpacingChar">
    <w:name w:val="No Spacing Char"/>
    <w:basedOn w:val="DefaultParagraphFont"/>
    <w:link w:val="NoSpacing"/>
    <w:uiPriority w:val="1"/>
    <w:rsid w:val="000C1FD9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D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C1F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0C1F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table" w:styleId="TableGrid">
    <w:name w:val="Table Grid"/>
    <w:basedOn w:val="TableNormal"/>
    <w:uiPriority w:val="59"/>
    <w:rsid w:val="000C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locked/>
    <w:rsid w:val="000C1FD9"/>
    <w:rPr>
      <w:rFonts w:ascii="Cambria" w:hAnsi="Cambria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C1FD9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1">
    <w:name w:val="Subtitle Char1"/>
    <w:basedOn w:val="DefaultParagraphFont"/>
    <w:link w:val="Subtitle"/>
    <w:uiPriority w:val="11"/>
    <w:rsid w:val="000C1F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rsid w:val="000C1F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1FD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C1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C1F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rsid w:val="000C1FD9"/>
    <w:rPr>
      <w:color w:val="0000FF"/>
      <w:u w:val="single"/>
    </w:rPr>
  </w:style>
  <w:style w:type="character" w:customStyle="1" w:styleId="NormalWebChar">
    <w:name w:val="Normal (Web) Char"/>
    <w:basedOn w:val="DefaultParagraphFont"/>
    <w:link w:val="NormalWeb"/>
    <w:locked/>
    <w:rsid w:val="000C1FD9"/>
    <w:rPr>
      <w:sz w:val="24"/>
      <w:szCs w:val="24"/>
    </w:rPr>
  </w:style>
  <w:style w:type="paragraph" w:styleId="NormalWeb">
    <w:name w:val="Normal (Web)"/>
    <w:basedOn w:val="Normal"/>
    <w:link w:val="NormalWebChar"/>
    <w:rsid w:val="000C1FD9"/>
    <w:pPr>
      <w:spacing w:before="100" w:beforeAutospacing="1" w:after="100" w:afterAutospacing="1"/>
      <w:jc w:val="both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rsid w:val="000C1FD9"/>
    <w:pPr>
      <w:jc w:val="both"/>
    </w:pPr>
    <w:rPr>
      <w:rFonts w:ascii="Swiss" w:hAnsi="Swiss"/>
      <w:szCs w:val="20"/>
    </w:rPr>
  </w:style>
  <w:style w:type="character" w:customStyle="1" w:styleId="BodyTextChar">
    <w:name w:val="Body Text Char"/>
    <w:basedOn w:val="DefaultParagraphFont"/>
    <w:link w:val="BodyText"/>
    <w:rsid w:val="000C1FD9"/>
    <w:rPr>
      <w:rFonts w:ascii="Swiss" w:eastAsia="Times New Roman" w:hAnsi="Swis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B6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4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hr.wikipedia.org/wiki/Kombaj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r.wikipedia.org/wiki/Plo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.wikipedia.org/wiki/Poljoprivred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2E50C-A88B-479E-8AE6-25565DDC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6190</Words>
  <Characters>35285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vinko.lekocaj</dc:creator>
  <cp:lastModifiedBy>svlahovic</cp:lastModifiedBy>
  <cp:revision>4</cp:revision>
  <cp:lastPrinted>2019-12-03T07:44:00Z</cp:lastPrinted>
  <dcterms:created xsi:type="dcterms:W3CDTF">2019-12-09T14:00:00Z</dcterms:created>
  <dcterms:modified xsi:type="dcterms:W3CDTF">2019-12-12T13:53:00Z</dcterms:modified>
</cp:coreProperties>
</file>