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AA" w:rsidRDefault="00AF2FAF" w:rsidP="001867A4">
      <w:pPr>
        <w:pStyle w:val="N03Y"/>
        <w:spacing w:line="276" w:lineRule="auto"/>
        <w:jc w:val="both"/>
        <w:rPr>
          <w:b w:val="0"/>
          <w:sz w:val="24"/>
          <w:szCs w:val="24"/>
        </w:rPr>
      </w:pPr>
      <w:r>
        <w:rPr>
          <w:bCs w:val="0"/>
          <w:noProof/>
          <w:sz w:val="24"/>
          <w:szCs w:val="24"/>
        </w:rPr>
        <w:drawing>
          <wp:inline distT="0" distB="0" distL="0" distR="0">
            <wp:extent cx="6480810" cy="81957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19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A4" w:rsidRPr="001867A4" w:rsidRDefault="00B670AA" w:rsidP="001867A4">
      <w:pPr>
        <w:pStyle w:val="N03Y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1867A4">
        <w:rPr>
          <w:b w:val="0"/>
          <w:sz w:val="24"/>
          <w:szCs w:val="24"/>
        </w:rPr>
        <w:lastRenderedPageBreak/>
        <w:tab/>
      </w:r>
      <w:r w:rsidR="001867A4" w:rsidRPr="001867A4">
        <w:rPr>
          <w:b w:val="0"/>
          <w:sz w:val="24"/>
          <w:szCs w:val="24"/>
        </w:rPr>
        <w:t xml:space="preserve">Na osnovu člana </w:t>
      </w:r>
      <w:r w:rsidR="003306F3">
        <w:rPr>
          <w:b w:val="0"/>
          <w:sz w:val="24"/>
          <w:szCs w:val="24"/>
        </w:rPr>
        <w:t>39 stav 2 i 3</w:t>
      </w:r>
      <w:r w:rsidR="001867A4" w:rsidRPr="001867A4">
        <w:rPr>
          <w:b w:val="0"/>
          <w:sz w:val="24"/>
          <w:szCs w:val="24"/>
        </w:rPr>
        <w:t xml:space="preserve"> Zakona o turističkim organizacijama </w:t>
      </w:r>
      <w:r w:rsidR="001867A4" w:rsidRPr="001867A4">
        <w:rPr>
          <w:rFonts w:eastAsia="Times New Roman"/>
          <w:b w:val="0"/>
          <w:sz w:val="24"/>
          <w:szCs w:val="24"/>
        </w:rPr>
        <w:t>("Službeni list Republike Crne Gore", br. 11/</w:t>
      </w:r>
      <w:proofErr w:type="gramStart"/>
      <w:r w:rsidR="001867A4" w:rsidRPr="001867A4">
        <w:rPr>
          <w:rFonts w:eastAsia="Times New Roman"/>
          <w:b w:val="0"/>
          <w:sz w:val="24"/>
          <w:szCs w:val="24"/>
        </w:rPr>
        <w:t>04 ,</w:t>
      </w:r>
      <w:proofErr w:type="gramEnd"/>
      <w:r w:rsidR="001867A4" w:rsidRPr="001867A4">
        <w:rPr>
          <w:rFonts w:eastAsia="Times New Roman"/>
          <w:b w:val="0"/>
          <w:sz w:val="24"/>
          <w:szCs w:val="24"/>
        </w:rPr>
        <w:t xml:space="preserve"> 46/07, Službeni list Crne Gore", br. 73/10, 40/11, 45/14, 42/17 i  27/19)</w:t>
      </w:r>
      <w:r w:rsidR="003306F3">
        <w:rPr>
          <w:rFonts w:eastAsia="Times New Roman"/>
          <w:b w:val="0"/>
          <w:sz w:val="24"/>
          <w:szCs w:val="24"/>
        </w:rPr>
        <w:t xml:space="preserve">, </w:t>
      </w:r>
      <w:r w:rsidR="003306F3">
        <w:rPr>
          <w:b w:val="0"/>
          <w:noProof/>
          <w:sz w:val="24"/>
          <w:szCs w:val="24"/>
          <w:lang w:val="sr-Latn-CS" w:eastAsia="sr-Latn-CS"/>
        </w:rPr>
        <w:t xml:space="preserve">člana 38 stav 1 tač. </w:t>
      </w:r>
      <w:r w:rsidR="003306F3" w:rsidRPr="003306F3">
        <w:rPr>
          <w:b w:val="0"/>
          <w:noProof/>
          <w:sz w:val="24"/>
          <w:szCs w:val="24"/>
          <w:lang w:val="sr-Latn-CS" w:eastAsia="sr-Latn-CS"/>
        </w:rPr>
        <w:t xml:space="preserve">8 Zakona o lokalnoj samoupravi </w:t>
      </w:r>
      <w:r w:rsidR="003306F3" w:rsidRPr="003306F3">
        <w:rPr>
          <w:b w:val="0"/>
          <w:sz w:val="24"/>
          <w:szCs w:val="24"/>
          <w:lang w:val="sr-Latn-CS" w:eastAsia="sr-Latn-CS"/>
        </w:rPr>
        <w:t xml:space="preserve">(„Službeni list </w:t>
      </w:r>
      <w:r w:rsidR="003306F3" w:rsidRPr="003306F3">
        <w:rPr>
          <w:b w:val="0"/>
          <w:noProof/>
          <w:sz w:val="24"/>
          <w:szCs w:val="24"/>
          <w:lang w:val="sr-Latn-CS" w:eastAsia="sr-Latn-CS"/>
        </w:rPr>
        <w:t>CG</w:t>
      </w:r>
      <w:r w:rsidR="003306F3" w:rsidRPr="003306F3">
        <w:rPr>
          <w:b w:val="0"/>
          <w:sz w:val="24"/>
          <w:szCs w:val="24"/>
          <w:lang w:val="sr-Latn-CS" w:eastAsia="sr-Latn-CS"/>
        </w:rPr>
        <w:t>“, br. 2/18 i 34/19)</w:t>
      </w:r>
      <w:r w:rsidR="001867A4" w:rsidRPr="001867A4">
        <w:rPr>
          <w:rFonts w:eastAsia="Times New Roman"/>
          <w:b w:val="0"/>
          <w:sz w:val="24"/>
          <w:szCs w:val="24"/>
        </w:rPr>
        <w:t xml:space="preserve"> i člana 54 stav 1 alineja 11 Statuta Glavnog grada </w:t>
      </w:r>
      <w:r w:rsidR="001867A4" w:rsidRPr="001867A4">
        <w:rPr>
          <w:b w:val="0"/>
          <w:sz w:val="24"/>
          <w:szCs w:val="24"/>
        </w:rPr>
        <w:t xml:space="preserve">(„Sl. </w:t>
      </w:r>
      <w:proofErr w:type="gramStart"/>
      <w:r w:rsidR="001867A4" w:rsidRPr="001867A4">
        <w:rPr>
          <w:b w:val="0"/>
          <w:sz w:val="24"/>
          <w:szCs w:val="24"/>
        </w:rPr>
        <w:t>list</w:t>
      </w:r>
      <w:proofErr w:type="gramEnd"/>
      <w:r w:rsidR="001867A4" w:rsidRPr="001867A4">
        <w:rPr>
          <w:b w:val="0"/>
          <w:sz w:val="24"/>
          <w:szCs w:val="24"/>
        </w:rPr>
        <w:t xml:space="preserve"> </w:t>
      </w:r>
      <w:r w:rsidR="001867A4" w:rsidRPr="001867A4">
        <w:rPr>
          <w:rFonts w:eastAsia="Times New Roman"/>
          <w:b w:val="0"/>
          <w:bCs w:val="0"/>
          <w:sz w:val="24"/>
          <w:szCs w:val="24"/>
        </w:rPr>
        <w:t xml:space="preserve">Crne Gore - opštinski propisi", br. 8/19), Skupština Glavnog grada Podgorice, na sjednici održanoj _______________ 2019. </w:t>
      </w:r>
      <w:proofErr w:type="gramStart"/>
      <w:r w:rsidR="001867A4">
        <w:rPr>
          <w:rFonts w:eastAsia="Times New Roman"/>
          <w:b w:val="0"/>
          <w:bCs w:val="0"/>
          <w:sz w:val="24"/>
          <w:szCs w:val="24"/>
        </w:rPr>
        <w:t>g</w:t>
      </w:r>
      <w:r w:rsidR="001867A4" w:rsidRPr="001867A4">
        <w:rPr>
          <w:rFonts w:eastAsia="Times New Roman"/>
          <w:b w:val="0"/>
          <w:bCs w:val="0"/>
          <w:sz w:val="24"/>
          <w:szCs w:val="24"/>
        </w:rPr>
        <w:t>odine</w:t>
      </w:r>
      <w:proofErr w:type="gramEnd"/>
      <w:r w:rsidR="001867A4" w:rsidRPr="001867A4">
        <w:rPr>
          <w:rFonts w:eastAsia="Times New Roman"/>
          <w:b w:val="0"/>
          <w:bCs w:val="0"/>
          <w:sz w:val="24"/>
          <w:szCs w:val="24"/>
        </w:rPr>
        <w:t xml:space="preserve"> donijela je </w:t>
      </w:r>
    </w:p>
    <w:p w:rsidR="002E4BA4" w:rsidRPr="001867A4" w:rsidRDefault="001867A4" w:rsidP="001867A4">
      <w:pPr>
        <w:pStyle w:val="N03Y"/>
        <w:spacing w:line="276" w:lineRule="auto"/>
        <w:rPr>
          <w:sz w:val="24"/>
          <w:szCs w:val="24"/>
        </w:rPr>
      </w:pPr>
      <w:r w:rsidRPr="001867A4">
        <w:rPr>
          <w:sz w:val="24"/>
          <w:szCs w:val="24"/>
        </w:rPr>
        <w:t>ODLUKU</w:t>
      </w:r>
    </w:p>
    <w:p w:rsidR="002E4BA4" w:rsidRPr="001867A4" w:rsidRDefault="002E4BA4" w:rsidP="001867A4">
      <w:pPr>
        <w:pStyle w:val="N03Y"/>
        <w:spacing w:line="276" w:lineRule="auto"/>
        <w:rPr>
          <w:sz w:val="24"/>
          <w:szCs w:val="24"/>
        </w:rPr>
      </w:pPr>
      <w:proofErr w:type="gramStart"/>
      <w:r w:rsidRPr="001867A4">
        <w:rPr>
          <w:sz w:val="24"/>
          <w:szCs w:val="24"/>
        </w:rPr>
        <w:t>o</w:t>
      </w:r>
      <w:proofErr w:type="gramEnd"/>
      <w:r w:rsidRPr="001867A4">
        <w:rPr>
          <w:sz w:val="24"/>
          <w:szCs w:val="24"/>
        </w:rPr>
        <w:t xml:space="preserve"> visini, načinu obračunavanja i plaćanja članskog doprinosa Turističkoj organizaciji Glavnog grada-Podgorice</w:t>
      </w:r>
    </w:p>
    <w:p w:rsidR="003306F3" w:rsidRDefault="003306F3" w:rsidP="001867A4">
      <w:pPr>
        <w:pStyle w:val="C30X"/>
        <w:spacing w:line="276" w:lineRule="auto"/>
      </w:pPr>
    </w:p>
    <w:p w:rsidR="002E4BA4" w:rsidRPr="001867A4" w:rsidRDefault="002E4BA4" w:rsidP="001867A4">
      <w:pPr>
        <w:pStyle w:val="C30X"/>
        <w:spacing w:line="276" w:lineRule="auto"/>
      </w:pPr>
      <w:r w:rsidRPr="001867A4">
        <w:t>Član 1</w:t>
      </w:r>
    </w:p>
    <w:p w:rsidR="002E4BA4" w:rsidRPr="001867A4" w:rsidRDefault="002E4BA4" w:rsidP="001867A4">
      <w:pPr>
        <w:pStyle w:val="T30X"/>
        <w:spacing w:line="276" w:lineRule="auto"/>
        <w:rPr>
          <w:sz w:val="24"/>
          <w:szCs w:val="24"/>
        </w:rPr>
      </w:pPr>
      <w:proofErr w:type="gramStart"/>
      <w:r w:rsidRPr="001867A4">
        <w:rPr>
          <w:sz w:val="24"/>
          <w:szCs w:val="24"/>
        </w:rPr>
        <w:t>Ovom odlukom utvrđuje se visina, način obračunavanja i plaćanja članskog doprinosa Turističkoj organizaciji Glavnog grada Podgorice.</w:t>
      </w:r>
      <w:proofErr w:type="gramEnd"/>
    </w:p>
    <w:p w:rsidR="002E4BA4" w:rsidRPr="001867A4" w:rsidRDefault="002E4BA4" w:rsidP="001867A4">
      <w:pPr>
        <w:pStyle w:val="T30X"/>
        <w:spacing w:line="276" w:lineRule="auto"/>
        <w:rPr>
          <w:sz w:val="24"/>
          <w:szCs w:val="24"/>
        </w:rPr>
      </w:pPr>
      <w:r w:rsidRPr="001867A4">
        <w:rPr>
          <w:sz w:val="24"/>
          <w:szCs w:val="24"/>
        </w:rPr>
        <w:t xml:space="preserve">Obveznici plaćanja članskog doprinosa su pravna lica, fizička lica i preduzetnici koji </w:t>
      </w:r>
      <w:proofErr w:type="gramStart"/>
      <w:r w:rsidRPr="001867A4">
        <w:rPr>
          <w:sz w:val="24"/>
          <w:szCs w:val="24"/>
        </w:rPr>
        <w:t>na</w:t>
      </w:r>
      <w:proofErr w:type="gramEnd"/>
      <w:r w:rsidRPr="001867A4">
        <w:rPr>
          <w:sz w:val="24"/>
          <w:szCs w:val="24"/>
        </w:rPr>
        <w:t xml:space="preserve"> teritoriji Glavnog grada Podgorice imaju svoje sjedište ili organizacionu jedinicu, odnosno društvo koje obavlja turističku, ugostiteljsku i/ili sa turizmom neposredno pov</w:t>
      </w:r>
      <w:r w:rsidRPr="00A5727E">
        <w:rPr>
          <w:color w:val="auto"/>
          <w:sz w:val="24"/>
          <w:szCs w:val="24"/>
        </w:rPr>
        <w:t>e</w:t>
      </w:r>
      <w:r w:rsidRPr="001867A4">
        <w:rPr>
          <w:sz w:val="24"/>
          <w:szCs w:val="24"/>
        </w:rPr>
        <w:t>zanu djelatnost.</w:t>
      </w:r>
    </w:p>
    <w:p w:rsidR="003306F3" w:rsidRDefault="003306F3" w:rsidP="003306F3">
      <w:pPr>
        <w:widowControl w:val="0"/>
        <w:spacing w:before="40"/>
        <w:jc w:val="center"/>
        <w:outlineLvl w:val="0"/>
        <w:rPr>
          <w:b/>
          <w:bCs/>
          <w:sz w:val="24"/>
          <w:szCs w:val="24"/>
          <w:lang w:val="sr-Latn-CS" w:eastAsia="sr-Latn-CS"/>
        </w:rPr>
      </w:pPr>
    </w:p>
    <w:p w:rsidR="003306F3" w:rsidRPr="00C33F38" w:rsidRDefault="003306F3" w:rsidP="003306F3">
      <w:pPr>
        <w:widowControl w:val="0"/>
        <w:spacing w:before="40"/>
        <w:jc w:val="center"/>
        <w:outlineLvl w:val="0"/>
        <w:rPr>
          <w:b/>
          <w:bCs/>
          <w:sz w:val="24"/>
          <w:szCs w:val="24"/>
          <w:lang w:val="sr-Latn-CS" w:eastAsia="sr-Latn-CS"/>
        </w:rPr>
      </w:pPr>
      <w:r w:rsidRPr="00C33F38">
        <w:rPr>
          <w:b/>
          <w:bCs/>
          <w:sz w:val="24"/>
          <w:szCs w:val="24"/>
          <w:lang w:val="sr-Latn-CS" w:eastAsia="sr-Latn-CS"/>
        </w:rPr>
        <w:t>Član 2</w:t>
      </w:r>
    </w:p>
    <w:p w:rsidR="003306F3" w:rsidRPr="00C33F38" w:rsidRDefault="003306F3" w:rsidP="003306F3">
      <w:pPr>
        <w:widowControl w:val="0"/>
        <w:spacing w:before="40"/>
        <w:ind w:firstLine="720"/>
        <w:jc w:val="both"/>
        <w:rPr>
          <w:sz w:val="24"/>
          <w:szCs w:val="24"/>
        </w:rPr>
      </w:pPr>
      <w:proofErr w:type="gramStart"/>
      <w:r w:rsidRPr="00C33F38">
        <w:rPr>
          <w:sz w:val="24"/>
          <w:szCs w:val="24"/>
        </w:rPr>
        <w:t>Izrazi koji se u ovoj odluci koriste za fizička lica u muškom rodu, podrazumijevaju iste izraze u ženskom rodu.</w:t>
      </w:r>
      <w:proofErr w:type="gramEnd"/>
    </w:p>
    <w:p w:rsidR="003306F3" w:rsidRDefault="003306F3" w:rsidP="003306F3">
      <w:pPr>
        <w:pStyle w:val="C30X"/>
        <w:spacing w:line="276" w:lineRule="auto"/>
      </w:pPr>
      <w:r w:rsidRPr="001867A4">
        <w:t xml:space="preserve">Član </w:t>
      </w:r>
      <w:r>
        <w:t>3</w:t>
      </w:r>
    </w:p>
    <w:p w:rsidR="002E4BA4" w:rsidRPr="001867A4" w:rsidRDefault="002E4BA4" w:rsidP="001867A4">
      <w:pPr>
        <w:pStyle w:val="T30X"/>
        <w:spacing w:line="276" w:lineRule="auto"/>
        <w:rPr>
          <w:sz w:val="24"/>
          <w:szCs w:val="24"/>
        </w:rPr>
      </w:pPr>
      <w:r w:rsidRPr="001867A4">
        <w:rPr>
          <w:sz w:val="24"/>
          <w:szCs w:val="24"/>
        </w:rPr>
        <w:t>Osnovni elementi za utvrđivanje visine članskog doprinosa su:</w:t>
      </w:r>
    </w:p>
    <w:p w:rsidR="00A5727E" w:rsidRDefault="00A5727E" w:rsidP="00A5727E">
      <w:pPr>
        <w:pStyle w:val="T30X"/>
        <w:spacing w:line="276" w:lineRule="auto"/>
        <w:ind w:left="567" w:firstLine="63"/>
        <w:rPr>
          <w:sz w:val="24"/>
          <w:szCs w:val="24"/>
        </w:rPr>
      </w:pPr>
      <w:r w:rsidRPr="001867A4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proofErr w:type="gramStart"/>
      <w:r w:rsidRPr="001867A4">
        <w:rPr>
          <w:sz w:val="24"/>
          <w:szCs w:val="24"/>
        </w:rPr>
        <w:t>grupa</w:t>
      </w:r>
      <w:proofErr w:type="gramEnd"/>
      <w:r w:rsidRPr="001867A4">
        <w:rPr>
          <w:sz w:val="24"/>
          <w:szCs w:val="24"/>
        </w:rPr>
        <w:t xml:space="preserve"> djelatnosti</w:t>
      </w:r>
      <w:r>
        <w:rPr>
          <w:sz w:val="24"/>
          <w:szCs w:val="24"/>
        </w:rPr>
        <w:t>:</w:t>
      </w:r>
    </w:p>
    <w:p w:rsidR="002E4BA4" w:rsidRPr="001867A4" w:rsidRDefault="00A5727E" w:rsidP="00AD441E">
      <w:pPr>
        <w:pStyle w:val="T30X"/>
        <w:spacing w:line="276" w:lineRule="auto"/>
        <w:ind w:left="567" w:firstLine="63"/>
        <w:rPr>
          <w:sz w:val="24"/>
          <w:szCs w:val="24"/>
        </w:rPr>
      </w:pPr>
      <w:r w:rsidRPr="001867A4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proofErr w:type="gramStart"/>
      <w:r w:rsidRPr="001867A4">
        <w:rPr>
          <w:sz w:val="24"/>
          <w:szCs w:val="24"/>
        </w:rPr>
        <w:t>iznos</w:t>
      </w:r>
      <w:proofErr w:type="gramEnd"/>
      <w:r w:rsidRPr="001867A4">
        <w:rPr>
          <w:sz w:val="24"/>
          <w:szCs w:val="24"/>
        </w:rPr>
        <w:t xml:space="preserve"> poslovnih prihoda koje član ostvari u godini prije godine za koju se utvrđuje članski doprinos umanjen za iznos poslovnih </w:t>
      </w:r>
      <w:r>
        <w:rPr>
          <w:sz w:val="24"/>
          <w:szCs w:val="24"/>
        </w:rPr>
        <w:t>rasho</w:t>
      </w:r>
      <w:r w:rsidRPr="001867A4">
        <w:rPr>
          <w:sz w:val="24"/>
          <w:szCs w:val="24"/>
        </w:rPr>
        <w:t>da</w:t>
      </w:r>
      <w:r>
        <w:rPr>
          <w:sz w:val="24"/>
          <w:szCs w:val="24"/>
        </w:rPr>
        <w:t>.</w:t>
      </w:r>
      <w:r w:rsidR="002E4BA4" w:rsidRPr="001867A4">
        <w:rPr>
          <w:sz w:val="24"/>
          <w:szCs w:val="24"/>
        </w:rPr>
        <w:t xml:space="preserve">   </w:t>
      </w:r>
    </w:p>
    <w:p w:rsidR="002E4BA4" w:rsidRPr="001867A4" w:rsidRDefault="002E4BA4" w:rsidP="001867A4">
      <w:pPr>
        <w:pStyle w:val="C30X"/>
        <w:spacing w:line="276" w:lineRule="auto"/>
      </w:pPr>
      <w:r w:rsidRPr="001867A4">
        <w:t xml:space="preserve">Član </w:t>
      </w:r>
      <w:r w:rsidR="003306F3">
        <w:t>4</w:t>
      </w:r>
    </w:p>
    <w:p w:rsidR="003B6092" w:rsidRPr="001867A4" w:rsidRDefault="00084111" w:rsidP="001867A4">
      <w:pPr>
        <w:pStyle w:val="T30X"/>
        <w:spacing w:line="276" w:lineRule="auto"/>
        <w:rPr>
          <w:sz w:val="24"/>
          <w:szCs w:val="24"/>
        </w:rPr>
      </w:pPr>
      <w:r w:rsidRPr="001867A4">
        <w:rPr>
          <w:sz w:val="24"/>
          <w:szCs w:val="24"/>
        </w:rPr>
        <w:t>Visina članskog doprinosa za djelatnosti koje su propisom ministarstva razvrstane u grupe, utvrđuje se u sljedećim iznosima</w:t>
      </w:r>
      <w:r w:rsidR="002E4BA4" w:rsidRPr="001867A4">
        <w:rPr>
          <w:sz w:val="24"/>
          <w:szCs w:val="24"/>
        </w:rPr>
        <w:t>:</w:t>
      </w:r>
    </w:p>
    <w:tbl>
      <w:tblPr>
        <w:tblW w:w="9480" w:type="dxa"/>
        <w:tblInd w:w="94" w:type="dxa"/>
        <w:tblLook w:val="04A0"/>
      </w:tblPr>
      <w:tblGrid>
        <w:gridCol w:w="5052"/>
        <w:gridCol w:w="996"/>
        <w:gridCol w:w="996"/>
        <w:gridCol w:w="996"/>
        <w:gridCol w:w="996"/>
        <w:gridCol w:w="829"/>
      </w:tblGrid>
      <w:tr w:rsidR="003B6092" w:rsidRPr="003B6092" w:rsidTr="003B6092">
        <w:trPr>
          <w:trHeight w:val="315"/>
        </w:trPr>
        <w:tc>
          <w:tcPr>
            <w:tcW w:w="9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B6092">
              <w:rPr>
                <w:rFonts w:eastAsia="Times New Roman"/>
                <w:sz w:val="24"/>
                <w:szCs w:val="24"/>
              </w:rPr>
              <w:t>Godišnji iznos članskog doprinosa</w:t>
            </w:r>
          </w:p>
        </w:tc>
      </w:tr>
      <w:tr w:rsidR="003B6092" w:rsidRPr="003B6092" w:rsidTr="003B6092">
        <w:trPr>
          <w:trHeight w:val="630"/>
        </w:trPr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5727E" w:rsidRDefault="003B6092" w:rsidP="003B6092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B6092">
              <w:rPr>
                <w:rFonts w:eastAsia="Times New Roman"/>
                <w:sz w:val="24"/>
                <w:szCs w:val="24"/>
              </w:rPr>
              <w:t xml:space="preserve">Iznos poslovnih prihoda umanjen za </w:t>
            </w:r>
          </w:p>
          <w:p w:rsidR="003B6092" w:rsidRPr="003B6092" w:rsidRDefault="003B6092" w:rsidP="003B6092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B6092">
              <w:rPr>
                <w:rFonts w:eastAsia="Times New Roman"/>
                <w:sz w:val="24"/>
                <w:szCs w:val="24"/>
              </w:rPr>
              <w:t>iznos poslovnih rashoda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B6092">
              <w:rPr>
                <w:rFonts w:eastAsia="Times New Roman"/>
                <w:sz w:val="24"/>
                <w:szCs w:val="24"/>
              </w:rPr>
              <w:t>Grupe djelatnosti</w:t>
            </w:r>
          </w:p>
        </w:tc>
      </w:tr>
      <w:tr w:rsidR="003B6092" w:rsidRPr="003B6092" w:rsidTr="003306F3">
        <w:trPr>
          <w:trHeight w:val="332"/>
        </w:trPr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B609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V</w:t>
            </w:r>
          </w:p>
        </w:tc>
      </w:tr>
      <w:tr w:rsidR="003B6092" w:rsidRPr="003B6092" w:rsidTr="003B6092">
        <w:trPr>
          <w:trHeight w:val="300"/>
        </w:trPr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0 - 5.000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60,00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50,00</w:t>
            </w:r>
          </w:p>
        </w:tc>
      </w:tr>
      <w:tr w:rsidR="003B6092" w:rsidRPr="003B6092" w:rsidTr="003B6092">
        <w:trPr>
          <w:trHeight w:val="300"/>
        </w:trPr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5.001-50.000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120,00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60,00</w:t>
            </w:r>
          </w:p>
        </w:tc>
      </w:tr>
      <w:tr w:rsidR="003B6092" w:rsidRPr="003B6092" w:rsidTr="003B6092">
        <w:trPr>
          <w:trHeight w:val="300"/>
        </w:trPr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50.001-120.000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360,00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280,00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160,00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80,00</w:t>
            </w:r>
          </w:p>
        </w:tc>
      </w:tr>
      <w:tr w:rsidR="003B6092" w:rsidRPr="003B6092" w:rsidTr="003B6092">
        <w:trPr>
          <w:trHeight w:val="300"/>
        </w:trPr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120.001-250.000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1.260,00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1.040,00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740,00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450,00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150,00</w:t>
            </w:r>
          </w:p>
        </w:tc>
      </w:tr>
      <w:tr w:rsidR="003B6092" w:rsidRPr="003B6092" w:rsidTr="003B6092">
        <w:trPr>
          <w:trHeight w:val="300"/>
        </w:trPr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250.001-400.000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3.040,00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2.420,00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1.860,00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1.260,00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200,00</w:t>
            </w:r>
          </w:p>
        </w:tc>
      </w:tr>
      <w:tr w:rsidR="003B6092" w:rsidRPr="003B6092" w:rsidTr="003B6092">
        <w:trPr>
          <w:trHeight w:val="300"/>
        </w:trPr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preko 400.001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7.020,00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5.040,00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4.020,00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2.520,00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B6092" w:rsidRPr="003B6092" w:rsidRDefault="003B6092" w:rsidP="003B6092">
            <w:pPr>
              <w:autoSpaceDE/>
              <w:autoSpaceDN/>
              <w:adjustRightInd/>
              <w:jc w:val="right"/>
              <w:rPr>
                <w:rFonts w:ascii="Calibri" w:hAnsi="Calibri"/>
                <w:sz w:val="22"/>
                <w:szCs w:val="22"/>
              </w:rPr>
            </w:pPr>
            <w:r w:rsidRPr="003B6092">
              <w:rPr>
                <w:rFonts w:ascii="Calibri" w:hAnsi="Calibri"/>
                <w:sz w:val="22"/>
                <w:szCs w:val="22"/>
              </w:rPr>
              <w:t>500,00</w:t>
            </w:r>
          </w:p>
        </w:tc>
      </w:tr>
    </w:tbl>
    <w:p w:rsidR="002E4BA4" w:rsidRPr="001867A4" w:rsidRDefault="002619C2" w:rsidP="001867A4">
      <w:pPr>
        <w:pStyle w:val="C30X"/>
        <w:spacing w:line="276" w:lineRule="auto"/>
      </w:pPr>
      <w:r w:rsidRPr="001867A4">
        <w:t xml:space="preserve">Član </w:t>
      </w:r>
      <w:r w:rsidR="003306F3">
        <w:t>5</w:t>
      </w:r>
    </w:p>
    <w:p w:rsidR="002E4BA4" w:rsidRPr="001867A4" w:rsidRDefault="002E4BA4" w:rsidP="001867A4">
      <w:pPr>
        <w:pStyle w:val="T30X"/>
        <w:spacing w:line="276" w:lineRule="auto"/>
        <w:rPr>
          <w:sz w:val="24"/>
          <w:szCs w:val="24"/>
        </w:rPr>
      </w:pPr>
      <w:r w:rsidRPr="001867A4">
        <w:rPr>
          <w:sz w:val="24"/>
          <w:szCs w:val="24"/>
        </w:rPr>
        <w:t xml:space="preserve">Obveznik plaćanja članskog doprinosa tokom godine, akontaciju članskog doprinosa iz člana </w:t>
      </w:r>
      <w:r w:rsidR="002619C2" w:rsidRPr="001867A4">
        <w:rPr>
          <w:sz w:val="24"/>
          <w:szCs w:val="24"/>
        </w:rPr>
        <w:t>3</w:t>
      </w:r>
      <w:r w:rsidRPr="001867A4">
        <w:rPr>
          <w:sz w:val="24"/>
          <w:szCs w:val="24"/>
        </w:rPr>
        <w:t xml:space="preserve"> ove odluke, plaća mjesečno do kraja tekućeg mjeseca za prethodni mjesec u visini 1/12 utvrđene visine članskog doprinosa.</w:t>
      </w:r>
    </w:p>
    <w:p w:rsidR="002E4BA4" w:rsidRPr="001867A4" w:rsidRDefault="002E4BA4" w:rsidP="001867A4">
      <w:pPr>
        <w:pStyle w:val="T30X"/>
        <w:spacing w:line="276" w:lineRule="auto"/>
        <w:rPr>
          <w:sz w:val="24"/>
          <w:szCs w:val="24"/>
        </w:rPr>
      </w:pPr>
      <w:r w:rsidRPr="001867A4">
        <w:rPr>
          <w:sz w:val="24"/>
          <w:szCs w:val="24"/>
        </w:rPr>
        <w:lastRenderedPageBreak/>
        <w:t xml:space="preserve">Ako se, zavisno od početka ili prestanka obavljanja djelatnosti obveznika tokom godine, obračun vrši za kraći period, mjesečna akontacija se utvrđuje tako da se utvrđeni iznos iz člana </w:t>
      </w:r>
      <w:r w:rsidR="002619C2" w:rsidRPr="001867A4">
        <w:rPr>
          <w:sz w:val="24"/>
          <w:szCs w:val="24"/>
        </w:rPr>
        <w:t>3</w:t>
      </w:r>
      <w:r w:rsidRPr="001867A4">
        <w:rPr>
          <w:sz w:val="24"/>
          <w:szCs w:val="24"/>
        </w:rPr>
        <w:t xml:space="preserve"> ove odluke dijeli sa odgovarajućim brojem mjeseci za koje se vrši obračun.</w:t>
      </w:r>
    </w:p>
    <w:p w:rsidR="002E4BA4" w:rsidRPr="001867A4" w:rsidRDefault="002619C2" w:rsidP="001867A4">
      <w:pPr>
        <w:pStyle w:val="C30X"/>
        <w:spacing w:line="276" w:lineRule="auto"/>
      </w:pPr>
      <w:r w:rsidRPr="001867A4">
        <w:t xml:space="preserve">Član </w:t>
      </w:r>
      <w:r w:rsidR="003306F3">
        <w:t>6</w:t>
      </w:r>
    </w:p>
    <w:p w:rsidR="002E4BA4" w:rsidRPr="001867A4" w:rsidRDefault="002E4BA4" w:rsidP="001867A4">
      <w:pPr>
        <w:pStyle w:val="T30X"/>
        <w:spacing w:line="276" w:lineRule="auto"/>
        <w:rPr>
          <w:sz w:val="24"/>
          <w:szCs w:val="24"/>
        </w:rPr>
      </w:pPr>
      <w:proofErr w:type="gramStart"/>
      <w:r w:rsidRPr="001867A4">
        <w:rPr>
          <w:sz w:val="24"/>
          <w:szCs w:val="24"/>
        </w:rPr>
        <w:t xml:space="preserve">Visinu članskog doprinosa utvrđuje rješenjem organ </w:t>
      </w:r>
      <w:r w:rsidR="003306F3">
        <w:rPr>
          <w:sz w:val="24"/>
          <w:szCs w:val="24"/>
        </w:rPr>
        <w:t xml:space="preserve">uprave </w:t>
      </w:r>
      <w:r w:rsidR="003306F3" w:rsidRPr="001867A4">
        <w:rPr>
          <w:sz w:val="24"/>
          <w:szCs w:val="24"/>
        </w:rPr>
        <w:t>nadlež</w:t>
      </w:r>
      <w:r w:rsidR="003306F3">
        <w:rPr>
          <w:sz w:val="24"/>
          <w:szCs w:val="24"/>
        </w:rPr>
        <w:t>an za poslove lokalnih prihoda.</w:t>
      </w:r>
      <w:proofErr w:type="gramEnd"/>
    </w:p>
    <w:p w:rsidR="002E4BA4" w:rsidRPr="001867A4" w:rsidRDefault="002E4BA4" w:rsidP="001867A4">
      <w:pPr>
        <w:pStyle w:val="C30X"/>
        <w:spacing w:line="276" w:lineRule="auto"/>
      </w:pPr>
      <w:r w:rsidRPr="001867A4">
        <w:t xml:space="preserve">Član </w:t>
      </w:r>
      <w:r w:rsidR="003306F3">
        <w:t>7</w:t>
      </w:r>
    </w:p>
    <w:p w:rsidR="002E4BA4" w:rsidRPr="001867A4" w:rsidRDefault="00F262DB" w:rsidP="001867A4">
      <w:pPr>
        <w:pStyle w:val="T30X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Obveznik</w:t>
      </w:r>
      <w:r w:rsidR="002E4BA4" w:rsidRPr="001867A4">
        <w:rPr>
          <w:sz w:val="24"/>
          <w:szCs w:val="24"/>
        </w:rPr>
        <w:t xml:space="preserve"> iz člana 1 stav 2 ove odluke plaća:</w:t>
      </w:r>
    </w:p>
    <w:p w:rsidR="002E4BA4" w:rsidRPr="001867A4" w:rsidRDefault="002E4BA4" w:rsidP="001867A4">
      <w:pPr>
        <w:pStyle w:val="T30X"/>
        <w:spacing w:line="276" w:lineRule="auto"/>
        <w:ind w:left="567" w:hanging="283"/>
        <w:rPr>
          <w:sz w:val="24"/>
          <w:szCs w:val="24"/>
        </w:rPr>
      </w:pPr>
      <w:r w:rsidRPr="001867A4">
        <w:rPr>
          <w:sz w:val="24"/>
          <w:szCs w:val="24"/>
        </w:rPr>
        <w:t xml:space="preserve">   - 60% članskog doprinosa Turističkoj organizaciji Glavnog grada Podgorice, i</w:t>
      </w:r>
    </w:p>
    <w:p w:rsidR="002E4BA4" w:rsidRPr="001867A4" w:rsidRDefault="002E4BA4" w:rsidP="001867A4">
      <w:pPr>
        <w:pStyle w:val="T30X"/>
        <w:spacing w:line="276" w:lineRule="auto"/>
        <w:ind w:left="567" w:hanging="283"/>
        <w:rPr>
          <w:sz w:val="24"/>
          <w:szCs w:val="24"/>
        </w:rPr>
      </w:pPr>
      <w:r w:rsidRPr="001867A4">
        <w:rPr>
          <w:sz w:val="24"/>
          <w:szCs w:val="24"/>
        </w:rPr>
        <w:t xml:space="preserve">   - 40% članskog doprinosa Nacionalnoj turističkoj organizaciji.</w:t>
      </w:r>
    </w:p>
    <w:p w:rsidR="002E4BA4" w:rsidRPr="001867A4" w:rsidRDefault="002E4BA4" w:rsidP="001867A4">
      <w:pPr>
        <w:pStyle w:val="C30X"/>
        <w:spacing w:line="276" w:lineRule="auto"/>
      </w:pPr>
      <w:r w:rsidRPr="001867A4">
        <w:t xml:space="preserve">Član </w:t>
      </w:r>
      <w:r w:rsidR="003306F3">
        <w:t>8</w:t>
      </w:r>
    </w:p>
    <w:p w:rsidR="002E4BA4" w:rsidRPr="001867A4" w:rsidRDefault="002E4BA4" w:rsidP="001867A4">
      <w:pPr>
        <w:pStyle w:val="T30X"/>
        <w:spacing w:line="276" w:lineRule="auto"/>
        <w:rPr>
          <w:sz w:val="24"/>
          <w:szCs w:val="24"/>
        </w:rPr>
      </w:pPr>
      <w:r w:rsidRPr="001867A4">
        <w:rPr>
          <w:sz w:val="24"/>
          <w:szCs w:val="24"/>
        </w:rPr>
        <w:t xml:space="preserve">Obveznici plaćanja članskog doprinosa iz člana 1 ove odluke, dužni su da </w:t>
      </w:r>
      <w:r w:rsidR="003306F3" w:rsidRPr="001867A4">
        <w:rPr>
          <w:sz w:val="24"/>
          <w:szCs w:val="24"/>
        </w:rPr>
        <w:t>organ</w:t>
      </w:r>
      <w:r w:rsidR="003306F3">
        <w:rPr>
          <w:sz w:val="24"/>
          <w:szCs w:val="24"/>
        </w:rPr>
        <w:t>u</w:t>
      </w:r>
      <w:r w:rsidR="003306F3" w:rsidRPr="001867A4">
        <w:rPr>
          <w:sz w:val="24"/>
          <w:szCs w:val="24"/>
        </w:rPr>
        <w:t xml:space="preserve"> </w:t>
      </w:r>
      <w:r w:rsidR="003306F3">
        <w:rPr>
          <w:sz w:val="24"/>
          <w:szCs w:val="24"/>
        </w:rPr>
        <w:t xml:space="preserve">uprave </w:t>
      </w:r>
      <w:r w:rsidR="003306F3" w:rsidRPr="001867A4">
        <w:rPr>
          <w:sz w:val="24"/>
          <w:szCs w:val="24"/>
        </w:rPr>
        <w:t>nadlež</w:t>
      </w:r>
      <w:r w:rsidR="003306F3">
        <w:rPr>
          <w:sz w:val="24"/>
          <w:szCs w:val="24"/>
        </w:rPr>
        <w:t>nom za poslove lokalnih prihoda</w:t>
      </w:r>
      <w:r w:rsidRPr="001867A4">
        <w:rPr>
          <w:sz w:val="24"/>
          <w:szCs w:val="24"/>
        </w:rPr>
        <w:t xml:space="preserve">, dostave </w:t>
      </w:r>
      <w:r w:rsidR="00E57720">
        <w:rPr>
          <w:sz w:val="24"/>
          <w:szCs w:val="24"/>
        </w:rPr>
        <w:t xml:space="preserve">dokaz o visini </w:t>
      </w:r>
      <w:r w:rsidR="00CA2F35" w:rsidRPr="001867A4">
        <w:rPr>
          <w:sz w:val="24"/>
          <w:szCs w:val="24"/>
        </w:rPr>
        <w:t>ostvaren</w:t>
      </w:r>
      <w:r w:rsidR="00E57720">
        <w:rPr>
          <w:sz w:val="24"/>
          <w:szCs w:val="24"/>
        </w:rPr>
        <w:t>ih</w:t>
      </w:r>
      <w:r w:rsidR="00CA2F35" w:rsidRPr="001867A4">
        <w:rPr>
          <w:sz w:val="24"/>
          <w:szCs w:val="24"/>
        </w:rPr>
        <w:t xml:space="preserve"> poslovn</w:t>
      </w:r>
      <w:r w:rsidR="00E57720">
        <w:rPr>
          <w:sz w:val="24"/>
          <w:szCs w:val="24"/>
        </w:rPr>
        <w:t>ih</w:t>
      </w:r>
      <w:r w:rsidR="00CA2F35" w:rsidRPr="001867A4">
        <w:rPr>
          <w:sz w:val="24"/>
          <w:szCs w:val="24"/>
        </w:rPr>
        <w:t xml:space="preserve"> prihod</w:t>
      </w:r>
      <w:r w:rsidR="00E57720">
        <w:rPr>
          <w:sz w:val="24"/>
          <w:szCs w:val="24"/>
        </w:rPr>
        <w:t>a</w:t>
      </w:r>
      <w:r w:rsidR="00CA2F35" w:rsidRPr="001867A4">
        <w:rPr>
          <w:sz w:val="24"/>
          <w:szCs w:val="24"/>
        </w:rPr>
        <w:t xml:space="preserve"> umanjen</w:t>
      </w:r>
      <w:r w:rsidR="00E57720">
        <w:rPr>
          <w:sz w:val="24"/>
          <w:szCs w:val="24"/>
        </w:rPr>
        <w:t>ih</w:t>
      </w:r>
      <w:r w:rsidR="00CA2F35" w:rsidRPr="001867A4">
        <w:rPr>
          <w:sz w:val="24"/>
          <w:szCs w:val="24"/>
        </w:rPr>
        <w:t xml:space="preserve"> za iznos poslovnih </w:t>
      </w:r>
      <w:r w:rsidR="00CA2F35" w:rsidRPr="007C6C3E">
        <w:rPr>
          <w:sz w:val="24"/>
          <w:szCs w:val="24"/>
        </w:rPr>
        <w:t xml:space="preserve">rashoda (pojedinačno za svaku organizacionu jedinicu u kojoj se obavlja turistička, ugostiteljskai/ili sa turizmom neposredno povezana djelatnost) </w:t>
      </w:r>
      <w:r w:rsidRPr="007C6C3E">
        <w:rPr>
          <w:sz w:val="24"/>
          <w:szCs w:val="24"/>
        </w:rPr>
        <w:t xml:space="preserve">do 31. </w:t>
      </w:r>
      <w:proofErr w:type="gramStart"/>
      <w:r w:rsidRPr="007C6C3E">
        <w:rPr>
          <w:sz w:val="24"/>
          <w:szCs w:val="24"/>
        </w:rPr>
        <w:t>marta</w:t>
      </w:r>
      <w:proofErr w:type="gramEnd"/>
      <w:r w:rsidRPr="007C6C3E">
        <w:rPr>
          <w:sz w:val="24"/>
          <w:szCs w:val="24"/>
        </w:rPr>
        <w:t xml:space="preserve"> tekuće godine za prethodnu godinu kao i akt nadležnog organa kojim se utvrđuje djelatnost obveznika.</w:t>
      </w:r>
    </w:p>
    <w:p w:rsidR="002E4BA4" w:rsidRPr="001867A4" w:rsidRDefault="002E4BA4" w:rsidP="001867A4">
      <w:pPr>
        <w:pStyle w:val="C30X"/>
        <w:spacing w:line="276" w:lineRule="auto"/>
      </w:pPr>
      <w:r w:rsidRPr="001867A4">
        <w:t xml:space="preserve">Član </w:t>
      </w:r>
      <w:r w:rsidR="003306F3">
        <w:t>9</w:t>
      </w:r>
    </w:p>
    <w:p w:rsidR="002E4BA4" w:rsidRPr="001867A4" w:rsidRDefault="002E4BA4" w:rsidP="0071257F">
      <w:pPr>
        <w:pStyle w:val="T30X"/>
        <w:tabs>
          <w:tab w:val="left" w:pos="360"/>
        </w:tabs>
        <w:spacing w:line="276" w:lineRule="auto"/>
        <w:rPr>
          <w:sz w:val="24"/>
          <w:szCs w:val="24"/>
        </w:rPr>
      </w:pPr>
      <w:proofErr w:type="gramStart"/>
      <w:r w:rsidRPr="001867A4">
        <w:rPr>
          <w:sz w:val="24"/>
          <w:szCs w:val="24"/>
        </w:rPr>
        <w:t>Na sva pitanja koja nijesu uređena ovom odlukom, primjenjuje se Zakon o turističkim organizacijama.</w:t>
      </w:r>
      <w:proofErr w:type="gramEnd"/>
    </w:p>
    <w:p w:rsidR="002E4BA4" w:rsidRPr="001867A4" w:rsidRDefault="002E4BA4" w:rsidP="0071257F">
      <w:pPr>
        <w:pStyle w:val="C30X"/>
        <w:tabs>
          <w:tab w:val="left" w:pos="360"/>
        </w:tabs>
        <w:spacing w:line="276" w:lineRule="auto"/>
      </w:pPr>
      <w:r w:rsidRPr="001867A4">
        <w:t xml:space="preserve">Član </w:t>
      </w:r>
      <w:r w:rsidR="003306F3">
        <w:t>10</w:t>
      </w:r>
    </w:p>
    <w:p w:rsidR="002E4BA4" w:rsidRDefault="002E4BA4" w:rsidP="0071257F">
      <w:pPr>
        <w:pStyle w:val="T30X"/>
        <w:tabs>
          <w:tab w:val="left" w:pos="360"/>
        </w:tabs>
        <w:spacing w:line="276" w:lineRule="auto"/>
        <w:rPr>
          <w:sz w:val="24"/>
          <w:szCs w:val="24"/>
        </w:rPr>
      </w:pPr>
      <w:r w:rsidRPr="001867A4">
        <w:rPr>
          <w:sz w:val="24"/>
          <w:szCs w:val="24"/>
        </w:rPr>
        <w:t xml:space="preserve">Novčanom kaznom u iznosu </w:t>
      </w:r>
      <w:proofErr w:type="gramStart"/>
      <w:r w:rsidRPr="001867A4">
        <w:rPr>
          <w:sz w:val="24"/>
          <w:szCs w:val="24"/>
        </w:rPr>
        <w:t>od</w:t>
      </w:r>
      <w:proofErr w:type="gramEnd"/>
      <w:r w:rsidRPr="001867A4">
        <w:rPr>
          <w:sz w:val="24"/>
          <w:szCs w:val="24"/>
        </w:rPr>
        <w:t xml:space="preserve"> 150 do </w:t>
      </w:r>
      <w:r w:rsidR="00AD441E">
        <w:rPr>
          <w:sz w:val="24"/>
          <w:szCs w:val="24"/>
        </w:rPr>
        <w:t>10</w:t>
      </w:r>
      <w:r w:rsidRPr="001867A4">
        <w:rPr>
          <w:sz w:val="24"/>
          <w:szCs w:val="24"/>
        </w:rPr>
        <w:t xml:space="preserve">.000 </w:t>
      </w:r>
      <w:r w:rsidR="003241D2">
        <w:rPr>
          <w:sz w:val="24"/>
          <w:szCs w:val="24"/>
        </w:rPr>
        <w:t>eura</w:t>
      </w:r>
      <w:r w:rsidRPr="001867A4">
        <w:rPr>
          <w:sz w:val="24"/>
          <w:szCs w:val="24"/>
        </w:rPr>
        <w:t>, kazniće se za prekršaj pravno lice, ako:</w:t>
      </w:r>
    </w:p>
    <w:p w:rsidR="002E4BA4" w:rsidRDefault="002E4BA4" w:rsidP="003241D2">
      <w:pPr>
        <w:pStyle w:val="T30X"/>
        <w:tabs>
          <w:tab w:val="left" w:pos="360"/>
        </w:tabs>
        <w:spacing w:line="276" w:lineRule="auto"/>
        <w:rPr>
          <w:sz w:val="24"/>
          <w:szCs w:val="24"/>
        </w:rPr>
      </w:pPr>
      <w:proofErr w:type="gramStart"/>
      <w:r w:rsidRPr="001867A4">
        <w:rPr>
          <w:sz w:val="24"/>
          <w:szCs w:val="24"/>
        </w:rPr>
        <w:t xml:space="preserve">Ne dostavi </w:t>
      </w:r>
      <w:r w:rsidR="004218B0">
        <w:rPr>
          <w:sz w:val="24"/>
          <w:szCs w:val="24"/>
        </w:rPr>
        <w:t xml:space="preserve">dokaz o visini </w:t>
      </w:r>
      <w:r w:rsidR="004218B0" w:rsidRPr="001867A4">
        <w:rPr>
          <w:sz w:val="24"/>
          <w:szCs w:val="24"/>
        </w:rPr>
        <w:t>ostvaren</w:t>
      </w:r>
      <w:r w:rsidR="004218B0">
        <w:rPr>
          <w:sz w:val="24"/>
          <w:szCs w:val="24"/>
        </w:rPr>
        <w:t>ih</w:t>
      </w:r>
      <w:r w:rsidR="004218B0" w:rsidRPr="001867A4">
        <w:rPr>
          <w:sz w:val="24"/>
          <w:szCs w:val="24"/>
        </w:rPr>
        <w:t xml:space="preserve"> poslovn</w:t>
      </w:r>
      <w:r w:rsidR="004218B0">
        <w:rPr>
          <w:sz w:val="24"/>
          <w:szCs w:val="24"/>
        </w:rPr>
        <w:t>ih</w:t>
      </w:r>
      <w:r w:rsidR="004218B0" w:rsidRPr="001867A4">
        <w:rPr>
          <w:sz w:val="24"/>
          <w:szCs w:val="24"/>
        </w:rPr>
        <w:t xml:space="preserve"> prihod</w:t>
      </w:r>
      <w:r w:rsidR="004218B0">
        <w:rPr>
          <w:sz w:val="24"/>
          <w:szCs w:val="24"/>
        </w:rPr>
        <w:t>a</w:t>
      </w:r>
      <w:r w:rsidR="004218B0" w:rsidRPr="001867A4">
        <w:rPr>
          <w:sz w:val="24"/>
          <w:szCs w:val="24"/>
        </w:rPr>
        <w:t xml:space="preserve"> umanjen</w:t>
      </w:r>
      <w:r w:rsidR="004218B0">
        <w:rPr>
          <w:sz w:val="24"/>
          <w:szCs w:val="24"/>
        </w:rPr>
        <w:t>ih</w:t>
      </w:r>
      <w:r w:rsidR="004218B0" w:rsidRPr="001867A4">
        <w:rPr>
          <w:sz w:val="24"/>
          <w:szCs w:val="24"/>
        </w:rPr>
        <w:t xml:space="preserve"> za iznos poslovnih rashoda </w:t>
      </w:r>
      <w:r w:rsidRPr="001867A4">
        <w:rPr>
          <w:sz w:val="24"/>
          <w:szCs w:val="24"/>
        </w:rPr>
        <w:t xml:space="preserve">za prethodnu godinu </w:t>
      </w:r>
      <w:r w:rsidR="003306F3" w:rsidRPr="001867A4">
        <w:rPr>
          <w:sz w:val="24"/>
          <w:szCs w:val="24"/>
        </w:rPr>
        <w:t>organ</w:t>
      </w:r>
      <w:r w:rsidR="003306F3">
        <w:rPr>
          <w:sz w:val="24"/>
          <w:szCs w:val="24"/>
        </w:rPr>
        <w:t>u</w:t>
      </w:r>
      <w:r w:rsidR="003306F3" w:rsidRPr="001867A4">
        <w:rPr>
          <w:sz w:val="24"/>
          <w:szCs w:val="24"/>
        </w:rPr>
        <w:t xml:space="preserve"> </w:t>
      </w:r>
      <w:r w:rsidR="003306F3">
        <w:rPr>
          <w:sz w:val="24"/>
          <w:szCs w:val="24"/>
        </w:rPr>
        <w:t xml:space="preserve">uprave </w:t>
      </w:r>
      <w:r w:rsidR="003306F3" w:rsidRPr="001867A4">
        <w:rPr>
          <w:sz w:val="24"/>
          <w:szCs w:val="24"/>
        </w:rPr>
        <w:t>nadlež</w:t>
      </w:r>
      <w:r w:rsidR="003306F3">
        <w:rPr>
          <w:sz w:val="24"/>
          <w:szCs w:val="24"/>
        </w:rPr>
        <w:t>nom za poslove lokalnih prihoda</w:t>
      </w:r>
      <w:r w:rsidR="003306F3" w:rsidRPr="001867A4">
        <w:rPr>
          <w:sz w:val="24"/>
          <w:szCs w:val="24"/>
        </w:rPr>
        <w:t xml:space="preserve"> </w:t>
      </w:r>
      <w:r w:rsidRPr="001867A4">
        <w:rPr>
          <w:sz w:val="24"/>
          <w:szCs w:val="24"/>
        </w:rPr>
        <w:t xml:space="preserve">(član </w:t>
      </w:r>
      <w:r w:rsidR="003306F3">
        <w:rPr>
          <w:sz w:val="24"/>
          <w:szCs w:val="24"/>
        </w:rPr>
        <w:t>8</w:t>
      </w:r>
      <w:r w:rsidRPr="001867A4">
        <w:rPr>
          <w:sz w:val="24"/>
          <w:szCs w:val="24"/>
        </w:rPr>
        <w:t>).</w:t>
      </w:r>
      <w:proofErr w:type="gramEnd"/>
    </w:p>
    <w:p w:rsidR="00AD441E" w:rsidRDefault="00AD441E" w:rsidP="00AD441E">
      <w:pPr>
        <w:pStyle w:val="T30X"/>
        <w:tabs>
          <w:tab w:val="left" w:pos="360"/>
        </w:tabs>
        <w:spacing w:line="276" w:lineRule="auto"/>
        <w:ind w:firstLine="270"/>
        <w:rPr>
          <w:sz w:val="24"/>
          <w:szCs w:val="24"/>
        </w:rPr>
      </w:pPr>
    </w:p>
    <w:p w:rsidR="00AD441E" w:rsidRDefault="00AD441E" w:rsidP="00AD441E">
      <w:pPr>
        <w:pStyle w:val="T30X"/>
        <w:tabs>
          <w:tab w:val="left" w:pos="360"/>
        </w:tabs>
        <w:spacing w:line="276" w:lineRule="auto"/>
        <w:ind w:firstLine="270"/>
        <w:rPr>
          <w:sz w:val="24"/>
          <w:szCs w:val="24"/>
        </w:rPr>
      </w:pPr>
      <w:r>
        <w:rPr>
          <w:sz w:val="24"/>
          <w:szCs w:val="24"/>
        </w:rPr>
        <w:t xml:space="preserve">Za prekršaj iz stave 1 ovog člana kazniće se i odgovorno lice u pravnom licu novčanom kaznom u iznosu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20 do 1.000</w:t>
      </w:r>
      <w:r w:rsidR="003241D2">
        <w:rPr>
          <w:sz w:val="24"/>
          <w:szCs w:val="24"/>
        </w:rPr>
        <w:t xml:space="preserve"> eura</w:t>
      </w:r>
      <w:r>
        <w:rPr>
          <w:sz w:val="24"/>
          <w:szCs w:val="24"/>
        </w:rPr>
        <w:t>.</w:t>
      </w:r>
    </w:p>
    <w:p w:rsidR="002E4BA4" w:rsidRPr="001867A4" w:rsidRDefault="002E4BA4" w:rsidP="00AD441E">
      <w:pPr>
        <w:pStyle w:val="T30X"/>
        <w:tabs>
          <w:tab w:val="left" w:pos="360"/>
        </w:tabs>
        <w:spacing w:line="276" w:lineRule="auto"/>
        <w:ind w:firstLine="270"/>
        <w:rPr>
          <w:sz w:val="24"/>
          <w:szCs w:val="24"/>
        </w:rPr>
      </w:pPr>
      <w:r w:rsidRPr="001867A4">
        <w:rPr>
          <w:sz w:val="24"/>
          <w:szCs w:val="24"/>
        </w:rPr>
        <w:t xml:space="preserve">Za prekršaj iz stava 1 ovog člana kazniće se preduzetnik novčanom kaznom </w:t>
      </w:r>
      <w:proofErr w:type="gramStart"/>
      <w:r w:rsidRPr="001867A4">
        <w:rPr>
          <w:sz w:val="24"/>
          <w:szCs w:val="24"/>
        </w:rPr>
        <w:t>od</w:t>
      </w:r>
      <w:proofErr w:type="gramEnd"/>
      <w:r w:rsidRPr="001867A4">
        <w:rPr>
          <w:sz w:val="24"/>
          <w:szCs w:val="24"/>
        </w:rPr>
        <w:t xml:space="preserve"> </w:t>
      </w:r>
      <w:r w:rsidR="00AD441E">
        <w:rPr>
          <w:sz w:val="24"/>
          <w:szCs w:val="24"/>
        </w:rPr>
        <w:t>50</w:t>
      </w:r>
      <w:r w:rsidRPr="001867A4">
        <w:rPr>
          <w:sz w:val="24"/>
          <w:szCs w:val="24"/>
        </w:rPr>
        <w:t xml:space="preserve"> do </w:t>
      </w:r>
      <w:r w:rsidR="00AD441E">
        <w:rPr>
          <w:sz w:val="24"/>
          <w:szCs w:val="24"/>
        </w:rPr>
        <w:t>3</w:t>
      </w:r>
      <w:r w:rsidRPr="001867A4">
        <w:rPr>
          <w:sz w:val="24"/>
          <w:szCs w:val="24"/>
        </w:rPr>
        <w:t>.000</w:t>
      </w:r>
      <w:r w:rsidR="003241D2">
        <w:rPr>
          <w:sz w:val="24"/>
          <w:szCs w:val="24"/>
        </w:rPr>
        <w:t xml:space="preserve"> eura</w:t>
      </w:r>
      <w:r w:rsidRPr="001867A4">
        <w:rPr>
          <w:sz w:val="24"/>
          <w:szCs w:val="24"/>
        </w:rPr>
        <w:t>.</w:t>
      </w:r>
    </w:p>
    <w:p w:rsidR="002E4BA4" w:rsidRPr="001867A4" w:rsidRDefault="002E4BA4" w:rsidP="00AD441E">
      <w:pPr>
        <w:pStyle w:val="T30X"/>
        <w:tabs>
          <w:tab w:val="left" w:pos="360"/>
        </w:tabs>
        <w:spacing w:line="276" w:lineRule="auto"/>
        <w:ind w:firstLine="270"/>
        <w:rPr>
          <w:sz w:val="24"/>
          <w:szCs w:val="24"/>
        </w:rPr>
      </w:pPr>
      <w:r w:rsidRPr="001867A4">
        <w:rPr>
          <w:sz w:val="24"/>
          <w:szCs w:val="24"/>
        </w:rPr>
        <w:t xml:space="preserve">Za prekršaj iz stava 1 ovog člana kazniće se fizičko lice </w:t>
      </w:r>
      <w:r w:rsidR="00AD441E">
        <w:rPr>
          <w:sz w:val="24"/>
          <w:szCs w:val="24"/>
        </w:rPr>
        <w:t xml:space="preserve">novčanom kaznom u iznosu </w:t>
      </w:r>
      <w:proofErr w:type="gramStart"/>
      <w:r w:rsidR="00AD441E">
        <w:rPr>
          <w:sz w:val="24"/>
          <w:szCs w:val="24"/>
        </w:rPr>
        <w:t>od</w:t>
      </w:r>
      <w:proofErr w:type="gramEnd"/>
      <w:r w:rsidR="00AD441E">
        <w:rPr>
          <w:sz w:val="24"/>
          <w:szCs w:val="24"/>
        </w:rPr>
        <w:t xml:space="preserve"> 20</w:t>
      </w:r>
      <w:r w:rsidRPr="001867A4">
        <w:rPr>
          <w:sz w:val="24"/>
          <w:szCs w:val="24"/>
        </w:rPr>
        <w:t xml:space="preserve"> do 1.000</w:t>
      </w:r>
      <w:r w:rsidR="003241D2">
        <w:rPr>
          <w:sz w:val="24"/>
          <w:szCs w:val="24"/>
        </w:rPr>
        <w:t xml:space="preserve"> eura</w:t>
      </w:r>
      <w:r w:rsidRPr="001867A4">
        <w:rPr>
          <w:sz w:val="24"/>
          <w:szCs w:val="24"/>
        </w:rPr>
        <w:t>.</w:t>
      </w:r>
    </w:p>
    <w:p w:rsidR="0071257F" w:rsidRPr="001867A4" w:rsidRDefault="0071257F" w:rsidP="003306F3">
      <w:pPr>
        <w:pStyle w:val="C30X"/>
        <w:tabs>
          <w:tab w:val="left" w:pos="360"/>
        </w:tabs>
        <w:spacing w:before="0" w:after="0"/>
      </w:pPr>
      <w:r w:rsidRPr="001867A4">
        <w:t xml:space="preserve">Član </w:t>
      </w:r>
      <w:r>
        <w:t>1</w:t>
      </w:r>
      <w:r w:rsidR="003306F3">
        <w:t>1</w:t>
      </w:r>
    </w:p>
    <w:p w:rsidR="0071257F" w:rsidRPr="00AD441E" w:rsidRDefault="0071257F" w:rsidP="003306F3">
      <w:pPr>
        <w:pStyle w:val="N03Y"/>
        <w:tabs>
          <w:tab w:val="left" w:pos="360"/>
        </w:tabs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D441E">
        <w:rPr>
          <w:b w:val="0"/>
          <w:sz w:val="24"/>
          <w:szCs w:val="24"/>
        </w:rPr>
        <w:t>Danom početka primjene ove odluke prestaje da važi Odluka o o visini, načinu obračunavanja i plaćanja članskog doprinosa Turističkoj organizaciji Glavnog grada-Podgorice (</w:t>
      </w:r>
      <w:r w:rsidR="004218B0" w:rsidRPr="00AD441E">
        <w:rPr>
          <w:b w:val="0"/>
          <w:color w:val="auto"/>
          <w:sz w:val="24"/>
          <w:szCs w:val="24"/>
        </w:rPr>
        <w:t>"Službeni list RCG - opštinski propisi", br. 5/05, Službeni list Crne Gore - opštinski propisi", br. 24/09 i 27/15).</w:t>
      </w:r>
    </w:p>
    <w:p w:rsidR="002E4BA4" w:rsidRPr="001867A4" w:rsidRDefault="004218B0" w:rsidP="0071257F">
      <w:pPr>
        <w:pStyle w:val="C30X"/>
        <w:tabs>
          <w:tab w:val="left" w:pos="360"/>
        </w:tabs>
        <w:spacing w:line="276" w:lineRule="auto"/>
      </w:pPr>
      <w:r>
        <w:t>Član 1</w:t>
      </w:r>
      <w:r w:rsidR="003306F3">
        <w:t>2</w:t>
      </w:r>
    </w:p>
    <w:p w:rsidR="003B6092" w:rsidRDefault="002E4BA4" w:rsidP="001867A4">
      <w:pPr>
        <w:pStyle w:val="T30X"/>
        <w:spacing w:line="276" w:lineRule="auto"/>
        <w:rPr>
          <w:sz w:val="24"/>
          <w:szCs w:val="24"/>
        </w:rPr>
      </w:pPr>
      <w:r w:rsidRPr="001867A4">
        <w:rPr>
          <w:sz w:val="24"/>
          <w:szCs w:val="24"/>
        </w:rPr>
        <w:t xml:space="preserve">Ova odluka stupa </w:t>
      </w:r>
      <w:proofErr w:type="gramStart"/>
      <w:r w:rsidRPr="001867A4">
        <w:rPr>
          <w:sz w:val="24"/>
          <w:szCs w:val="24"/>
        </w:rPr>
        <w:t>na</w:t>
      </w:r>
      <w:proofErr w:type="gramEnd"/>
      <w:r w:rsidRPr="001867A4">
        <w:rPr>
          <w:sz w:val="24"/>
          <w:szCs w:val="24"/>
        </w:rPr>
        <w:t xml:space="preserve"> snagu </w:t>
      </w:r>
      <w:r w:rsidR="003306F3">
        <w:rPr>
          <w:sz w:val="24"/>
          <w:szCs w:val="24"/>
        </w:rPr>
        <w:t>danom</w:t>
      </w:r>
      <w:r w:rsidRPr="001867A4">
        <w:rPr>
          <w:sz w:val="24"/>
          <w:szCs w:val="24"/>
        </w:rPr>
        <w:t xml:space="preserve"> objavljivanja u "Službenom listu Crne Gore - opštinski propisi", a primjenjivaće se </w:t>
      </w:r>
      <w:r w:rsidR="002619C2" w:rsidRPr="001867A4">
        <w:rPr>
          <w:sz w:val="24"/>
          <w:szCs w:val="24"/>
        </w:rPr>
        <w:t xml:space="preserve">od 1. </w:t>
      </w:r>
      <w:proofErr w:type="gramStart"/>
      <w:r w:rsidR="002619C2" w:rsidRPr="001867A4">
        <w:rPr>
          <w:sz w:val="24"/>
          <w:szCs w:val="24"/>
        </w:rPr>
        <w:t>janura</w:t>
      </w:r>
      <w:proofErr w:type="gramEnd"/>
      <w:r w:rsidR="002619C2" w:rsidRPr="001867A4">
        <w:rPr>
          <w:sz w:val="24"/>
          <w:szCs w:val="24"/>
        </w:rPr>
        <w:t xml:space="preserve"> 2020. </w:t>
      </w:r>
      <w:proofErr w:type="gramStart"/>
      <w:r w:rsidR="002619C2" w:rsidRPr="001867A4">
        <w:rPr>
          <w:sz w:val="24"/>
          <w:szCs w:val="24"/>
        </w:rPr>
        <w:t>godine</w:t>
      </w:r>
      <w:proofErr w:type="gramEnd"/>
      <w:r w:rsidRPr="001867A4">
        <w:rPr>
          <w:sz w:val="24"/>
          <w:szCs w:val="24"/>
        </w:rPr>
        <w:t>.</w:t>
      </w:r>
    </w:p>
    <w:p w:rsidR="00E56E8E" w:rsidRDefault="00E56E8E" w:rsidP="001867A4">
      <w:pPr>
        <w:pStyle w:val="T30X"/>
        <w:spacing w:line="276" w:lineRule="auto"/>
        <w:rPr>
          <w:sz w:val="24"/>
          <w:szCs w:val="24"/>
        </w:rPr>
      </w:pPr>
    </w:p>
    <w:p w:rsidR="007652E1" w:rsidRDefault="007652E1" w:rsidP="007652E1">
      <w:pPr>
        <w:jc w:val="both"/>
        <w:rPr>
          <w:sz w:val="24"/>
          <w:szCs w:val="24"/>
          <w:lang w:val="sl-SI"/>
        </w:rPr>
      </w:pPr>
      <w:r w:rsidRPr="00031377">
        <w:rPr>
          <w:sz w:val="24"/>
          <w:szCs w:val="24"/>
          <w:lang w:val="sl-SI"/>
        </w:rPr>
        <w:t>Broj: 02-030/19-</w:t>
      </w:r>
    </w:p>
    <w:p w:rsidR="007652E1" w:rsidRDefault="007652E1" w:rsidP="007652E1">
      <w:pPr>
        <w:jc w:val="both"/>
        <w:rPr>
          <w:sz w:val="24"/>
          <w:szCs w:val="24"/>
          <w:lang w:val="sl-SI"/>
        </w:rPr>
      </w:pPr>
      <w:r w:rsidRPr="00031377">
        <w:rPr>
          <w:sz w:val="24"/>
          <w:szCs w:val="24"/>
          <w:lang w:val="sl-SI"/>
        </w:rPr>
        <w:t xml:space="preserve">Podgorica, ___________2019. </w:t>
      </w:r>
      <w:r>
        <w:rPr>
          <w:sz w:val="24"/>
          <w:szCs w:val="24"/>
          <w:lang w:val="sl-SI"/>
        </w:rPr>
        <w:t>g</w:t>
      </w:r>
      <w:r w:rsidRPr="00031377">
        <w:rPr>
          <w:sz w:val="24"/>
          <w:szCs w:val="24"/>
          <w:lang w:val="sl-SI"/>
        </w:rPr>
        <w:t>odine</w:t>
      </w:r>
    </w:p>
    <w:p w:rsidR="007652E1" w:rsidRPr="00031377" w:rsidRDefault="007652E1" w:rsidP="007652E1">
      <w:pPr>
        <w:jc w:val="both"/>
        <w:rPr>
          <w:sz w:val="24"/>
          <w:szCs w:val="24"/>
          <w:lang w:val="sl-SI"/>
        </w:rPr>
      </w:pPr>
    </w:p>
    <w:p w:rsidR="007652E1" w:rsidRPr="00031377" w:rsidRDefault="007652E1" w:rsidP="007652E1">
      <w:pPr>
        <w:jc w:val="both"/>
        <w:rPr>
          <w:sz w:val="24"/>
          <w:szCs w:val="24"/>
          <w:lang w:val="sl-SI"/>
        </w:rPr>
      </w:pPr>
    </w:p>
    <w:p w:rsidR="007652E1" w:rsidRPr="00031377" w:rsidRDefault="007652E1" w:rsidP="007652E1">
      <w:pPr>
        <w:jc w:val="center"/>
        <w:rPr>
          <w:b/>
          <w:bCs/>
          <w:sz w:val="24"/>
          <w:szCs w:val="24"/>
          <w:lang w:val="sl-SI"/>
        </w:rPr>
      </w:pPr>
      <w:r>
        <w:rPr>
          <w:b/>
          <w:bCs/>
          <w:sz w:val="24"/>
          <w:szCs w:val="24"/>
          <w:lang w:val="sl-SI"/>
        </w:rPr>
        <w:t>S</w:t>
      </w:r>
      <w:r w:rsidRPr="00031377">
        <w:rPr>
          <w:b/>
          <w:bCs/>
          <w:sz w:val="24"/>
          <w:szCs w:val="24"/>
          <w:lang w:val="sl-SI"/>
        </w:rPr>
        <w:t>KUPŠTINA GLAVNOG GRADA - PODGORICE</w:t>
      </w:r>
    </w:p>
    <w:p w:rsidR="007652E1" w:rsidRPr="00031377" w:rsidRDefault="007652E1" w:rsidP="007652E1">
      <w:pPr>
        <w:jc w:val="center"/>
        <w:rPr>
          <w:b/>
          <w:bCs/>
          <w:sz w:val="24"/>
          <w:szCs w:val="24"/>
          <w:lang w:val="sl-SI"/>
        </w:rPr>
      </w:pPr>
      <w:r w:rsidRPr="00031377">
        <w:rPr>
          <w:b/>
          <w:bCs/>
          <w:sz w:val="24"/>
          <w:szCs w:val="24"/>
          <w:lang w:val="sl-SI"/>
        </w:rPr>
        <w:t>PREDSJEDNIK SKUPŠTINE,</w:t>
      </w:r>
    </w:p>
    <w:p w:rsidR="007652E1" w:rsidRPr="00031377" w:rsidRDefault="007652E1" w:rsidP="007652E1">
      <w:pPr>
        <w:jc w:val="center"/>
        <w:rPr>
          <w:b/>
          <w:bCs/>
          <w:sz w:val="24"/>
          <w:szCs w:val="24"/>
          <w:lang w:val="sl-SI"/>
        </w:rPr>
      </w:pPr>
      <w:r w:rsidRPr="00031377">
        <w:rPr>
          <w:b/>
          <w:bCs/>
          <w:sz w:val="24"/>
          <w:szCs w:val="24"/>
          <w:lang w:val="sl-SI"/>
        </w:rPr>
        <w:t>dr Đorđe Suhih</w:t>
      </w:r>
    </w:p>
    <w:p w:rsidR="00E56E8E" w:rsidRDefault="00E56E8E" w:rsidP="001867A4">
      <w:pPr>
        <w:pStyle w:val="T30X"/>
        <w:spacing w:line="276" w:lineRule="auto"/>
        <w:rPr>
          <w:sz w:val="24"/>
          <w:szCs w:val="24"/>
        </w:rPr>
      </w:pPr>
    </w:p>
    <w:p w:rsidR="00E56E8E" w:rsidRDefault="00E56E8E" w:rsidP="00E56E8E">
      <w:pPr>
        <w:jc w:val="center"/>
        <w:rPr>
          <w:b/>
          <w:sz w:val="28"/>
          <w:szCs w:val="28"/>
        </w:rPr>
      </w:pPr>
      <w:r w:rsidRPr="009B73AD">
        <w:rPr>
          <w:b/>
          <w:sz w:val="28"/>
          <w:szCs w:val="28"/>
        </w:rPr>
        <w:lastRenderedPageBreak/>
        <w:t>OBRAZLOŽENJE</w:t>
      </w:r>
    </w:p>
    <w:p w:rsidR="007652E1" w:rsidRDefault="007652E1" w:rsidP="00E56E8E">
      <w:pPr>
        <w:jc w:val="center"/>
        <w:rPr>
          <w:b/>
          <w:sz w:val="28"/>
          <w:szCs w:val="28"/>
        </w:rPr>
      </w:pPr>
    </w:p>
    <w:p w:rsidR="00E56E8E" w:rsidRDefault="00E56E8E" w:rsidP="00E56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PRAVNI OSNOV</w:t>
      </w:r>
    </w:p>
    <w:p w:rsidR="007652E1" w:rsidRDefault="007652E1" w:rsidP="00E56E8E">
      <w:pPr>
        <w:jc w:val="both"/>
        <w:rPr>
          <w:sz w:val="28"/>
          <w:szCs w:val="28"/>
        </w:rPr>
      </w:pPr>
    </w:p>
    <w:p w:rsidR="00E56E8E" w:rsidRDefault="00E56E8E" w:rsidP="00E56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Pravni osnov za donošenje Odluke o visini, načinu obračunavanja i plaćanja članskog doprinosa Turističkoj organizaciji Glavnog grada sadržan je u odredbama Zakona o turističkim organizacijama („Službeni list RCG“, broj 11/04, 46/07 i „Službeni list CG“ broj 73/10, 40/11, 45/14, 42/17 i 27/19), Zakona o lokalnoj samoupravi („Službeni list Crne Gore, broj 34/19) i Statuta Glavnog grada („Službeni list crne Gore-opštinski propisi“ broj 08/19).</w:t>
      </w:r>
    </w:p>
    <w:p w:rsidR="00E56E8E" w:rsidRPr="009B73AD" w:rsidRDefault="00E56E8E" w:rsidP="00E56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Član 37 Zakona o turističkim organizacijama propisuje se da članski doprinos plaćaju pravna lica, fizička lica i preduzetnici koji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teritoriji opštine u kojoj je organizovana turistička organizacija imaju svoje sjedište ili u organizacionu jedinicu, odnosno društvo koje obavlja turističku, ugostiteljsku i/ili sa turizmom neposredno povezanu djelatnost.   </w:t>
      </w:r>
    </w:p>
    <w:p w:rsidR="00E56E8E" w:rsidRDefault="00E56E8E" w:rsidP="00E56E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9B73AD">
        <w:rPr>
          <w:sz w:val="28"/>
          <w:szCs w:val="28"/>
        </w:rPr>
        <w:t>Član 38 stav 1 tačka 8 Zakona o</w:t>
      </w:r>
      <w:r>
        <w:rPr>
          <w:sz w:val="28"/>
          <w:szCs w:val="28"/>
        </w:rPr>
        <w:t xml:space="preserve"> </w:t>
      </w:r>
      <w:r w:rsidRPr="009B73AD">
        <w:rPr>
          <w:sz w:val="28"/>
          <w:szCs w:val="28"/>
        </w:rPr>
        <w:t xml:space="preserve">lokalnoj samoupravi propisuje </w:t>
      </w:r>
      <w:r>
        <w:rPr>
          <w:sz w:val="28"/>
          <w:szCs w:val="28"/>
        </w:rPr>
        <w:t>d</w:t>
      </w:r>
      <w:r w:rsidRPr="009B73AD">
        <w:rPr>
          <w:sz w:val="28"/>
          <w:szCs w:val="28"/>
        </w:rPr>
        <w:t xml:space="preserve">a Skupština uvodi i utvrđuje opštinske poreze, </w:t>
      </w:r>
      <w:r>
        <w:rPr>
          <w:sz w:val="28"/>
          <w:szCs w:val="28"/>
        </w:rPr>
        <w:t>takse, naknade i druge sopstvene prihode.</w:t>
      </w:r>
      <w:proofErr w:type="gramEnd"/>
    </w:p>
    <w:p w:rsidR="00E56E8E" w:rsidRDefault="00E56E8E" w:rsidP="00E56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Član 54 stav 1 alineja 11 Statuta Glavnog grada propisuje da Skupština uvodi i utvrđuje opštinske propise, takse, naknade i druge sopstvene prihode. </w:t>
      </w:r>
    </w:p>
    <w:p w:rsidR="00E56E8E" w:rsidRDefault="00E56E8E" w:rsidP="00E56E8E">
      <w:pPr>
        <w:jc w:val="both"/>
        <w:rPr>
          <w:b/>
          <w:sz w:val="28"/>
          <w:szCs w:val="28"/>
        </w:rPr>
      </w:pPr>
    </w:p>
    <w:p w:rsidR="007652E1" w:rsidRDefault="007652E1" w:rsidP="00E56E8E">
      <w:pPr>
        <w:jc w:val="both"/>
        <w:rPr>
          <w:b/>
          <w:sz w:val="28"/>
          <w:szCs w:val="28"/>
        </w:rPr>
      </w:pPr>
    </w:p>
    <w:p w:rsidR="00E56E8E" w:rsidRPr="00265919" w:rsidRDefault="00E56E8E" w:rsidP="00E56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RAZLOZI ZA DONOŠENJE</w:t>
      </w:r>
    </w:p>
    <w:p w:rsidR="00E56E8E" w:rsidRDefault="00E56E8E" w:rsidP="00E56E8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Skupština Crne Gore je 04.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aprila</w:t>
      </w:r>
      <w:proofErr w:type="gramEnd"/>
      <w:r>
        <w:rPr>
          <w:sz w:val="28"/>
          <w:szCs w:val="28"/>
        </w:rPr>
        <w:t xml:space="preserve"> 2019. </w:t>
      </w:r>
      <w:proofErr w:type="gramStart"/>
      <w:r>
        <w:rPr>
          <w:sz w:val="28"/>
          <w:szCs w:val="28"/>
        </w:rPr>
        <w:t>godine</w:t>
      </w:r>
      <w:proofErr w:type="gramEnd"/>
      <w:r>
        <w:rPr>
          <w:sz w:val="28"/>
          <w:szCs w:val="28"/>
        </w:rPr>
        <w:t xml:space="preserve"> donijela Zakon o izmjenama i dopunama Zakona o turističkim organizacijama. Članom 37 Zakona došlo je do izmjena na način da su subjekti koji plaćaju članski doprinos </w:t>
      </w:r>
      <w:proofErr w:type="gramStart"/>
      <w:r>
        <w:rPr>
          <w:sz w:val="28"/>
          <w:szCs w:val="28"/>
        </w:rPr>
        <w:t>dužni  nadležnom</w:t>
      </w:r>
      <w:proofErr w:type="gramEnd"/>
      <w:r>
        <w:rPr>
          <w:sz w:val="28"/>
          <w:szCs w:val="28"/>
        </w:rPr>
        <w:t xml:space="preserve"> poreskom organu opštine na čijoj teritoriji posluju, iskazati i prijaviti ostvarene poslovne prihode umanjene za iznos poslovnih rashoda. </w:t>
      </w:r>
    </w:p>
    <w:p w:rsidR="00E56E8E" w:rsidRDefault="00E56E8E" w:rsidP="00E56E8E">
      <w:pPr>
        <w:jc w:val="both"/>
        <w:rPr>
          <w:sz w:val="28"/>
          <w:szCs w:val="28"/>
        </w:rPr>
      </w:pPr>
    </w:p>
    <w:p w:rsidR="007652E1" w:rsidRDefault="007652E1" w:rsidP="00E56E8E">
      <w:pPr>
        <w:jc w:val="both"/>
        <w:rPr>
          <w:b/>
          <w:sz w:val="28"/>
          <w:szCs w:val="28"/>
        </w:rPr>
      </w:pPr>
    </w:p>
    <w:p w:rsidR="00E56E8E" w:rsidRDefault="00E56E8E" w:rsidP="00E56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SADRŽAJ ODLUKE</w:t>
      </w:r>
    </w:p>
    <w:p w:rsidR="00E56E8E" w:rsidRDefault="00E56E8E" w:rsidP="00E56E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Ovom odlukom predviđeno je utvrđivanje visine, načinu obračunavanja i plaćanja članskog doprinosa koji plaćaju pravna lica, fizička lica i preduzetnici, odnosno društava koja obavljaju turističku, ugostiteljsku i/ili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turizmom neposredno povezanu djelatnost, koji na teritoriji Glavnog grada Podgorice imaju svoje sjedište ili organizacionu jedinicu.</w:t>
      </w:r>
    </w:p>
    <w:p w:rsidR="00E56E8E" w:rsidRDefault="00E56E8E" w:rsidP="00E56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Osnovni elementi za utvrđivanje članskog doprinosa zavise od grupe djelatnosti i iznosa poslovnih prihoda koje član ostavari u godini prije godine za koju se utvrđuje članski doprinos umanjen za iznos poslovnih rashoda, time što se visina obračunatog godišnjeg članskog doprinosa umanjuje za mjesta kategorije B za 50%, a za mjesta kategorije C i D za 70% shodno kategorizaciji turističkih mjesta.</w:t>
      </w:r>
    </w:p>
    <w:p w:rsidR="00E56E8E" w:rsidRDefault="00E56E8E" w:rsidP="00E56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Visina godišnjeg članskog doprinosa zavisi od grupe djelatnosti, koja se utvrđuje Pravilnikom o razvrstavanju djelatnosti za koje se plaća članski doprinos turističkim organizacijama </w:t>
      </w:r>
      <w:proofErr w:type="gramStart"/>
      <w:r>
        <w:rPr>
          <w:sz w:val="28"/>
          <w:szCs w:val="28"/>
        </w:rPr>
        <w:t>( „</w:t>
      </w:r>
      <w:proofErr w:type="gramEnd"/>
      <w:r>
        <w:rPr>
          <w:sz w:val="28"/>
          <w:szCs w:val="28"/>
        </w:rPr>
        <w:t>Sl.list CG“, broj 36/13) i ne može iznositi manje od 50,00 eura, niti više od 10.000,00 eura.</w:t>
      </w:r>
    </w:p>
    <w:p w:rsidR="00E56E8E" w:rsidRDefault="00E56E8E" w:rsidP="00E56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Članski doprinos obveznik plaća u 12 mjesečnih rata, koje za tekući mjesec dospijevaju 10 </w:t>
      </w:r>
      <w:proofErr w:type="gramStart"/>
      <w:r>
        <w:rPr>
          <w:sz w:val="28"/>
          <w:szCs w:val="28"/>
        </w:rPr>
        <w:t>dana</w:t>
      </w:r>
      <w:proofErr w:type="gramEnd"/>
      <w:r>
        <w:rPr>
          <w:sz w:val="28"/>
          <w:szCs w:val="28"/>
        </w:rPr>
        <w:t xml:space="preserve"> od isteka prethodnog mjeseca, a za slučaj da obveznik otpočne ili prestane obavljatidjelatnost, plaćaju obaveze prema ostvarenom obimu prihoda umanjene za iznos poslovnih rashoda.</w:t>
      </w:r>
    </w:p>
    <w:p w:rsidR="00E56E8E" w:rsidRDefault="00E56E8E" w:rsidP="00E56E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Prikupljena sredstva koja obveznik plaća po osnovu članskog doprinosa uplaćuju </w:t>
      </w:r>
      <w:proofErr w:type="gramStart"/>
      <w:r>
        <w:rPr>
          <w:sz w:val="28"/>
          <w:szCs w:val="28"/>
        </w:rPr>
        <w:t>se :</w:t>
      </w:r>
      <w:proofErr w:type="gramEnd"/>
      <w:r>
        <w:rPr>
          <w:sz w:val="28"/>
          <w:szCs w:val="28"/>
        </w:rPr>
        <w:t xml:space="preserve"> 60% članskog doprinosa Turističkoj organizaciji Glavnog grada Podgorice i 40% članskog doprinosa Nacional turističkoj organizaciji.</w:t>
      </w:r>
    </w:p>
    <w:p w:rsidR="00E56E8E" w:rsidRDefault="00E56E8E" w:rsidP="00E56E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Zaduženjem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članskim doprinosom utvrđuje se rješenjem organa nadležnog za poslove lokalnih javnih prihoda i isti vrši nadzor nad utvrđivanjem, obračunavanjem i plaćanjem članskog doprinosa.</w:t>
      </w:r>
    </w:p>
    <w:p w:rsidR="00B670AA" w:rsidRDefault="00E56E8E" w:rsidP="00EE68F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Na odnose koji nijesu posebno uređeni ovom odlukom, a koji se odnose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plaćanje članskog doprinosa primjenjuje se zakon kojim se uređuje poreski postupak.  </w:t>
      </w: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sz w:val="28"/>
          <w:szCs w:val="28"/>
        </w:rPr>
      </w:pPr>
    </w:p>
    <w:p w:rsidR="00B670AA" w:rsidRDefault="00B670AA" w:rsidP="00EE68F7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I Z V J E Š T A J</w:t>
      </w:r>
    </w:p>
    <w:p w:rsidR="00B670AA" w:rsidRDefault="00B670AA" w:rsidP="00EE68F7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 SPROVEDENOJ JAVNOJ RASPRAVI O</w:t>
      </w:r>
    </w:p>
    <w:p w:rsidR="00B670AA" w:rsidRPr="00EB1DFC" w:rsidRDefault="00B670AA" w:rsidP="00EB1DFC">
      <w:pPr>
        <w:pStyle w:val="N03Y"/>
        <w:spacing w:line="276" w:lineRule="auto"/>
      </w:pPr>
      <w:r w:rsidRPr="00EB1DFC">
        <w:rPr>
          <w:iCs/>
        </w:rPr>
        <w:t xml:space="preserve">Nacrtu odluke </w:t>
      </w:r>
      <w:r w:rsidRPr="00EB1DFC">
        <w:t>o visini, načinu obračunavanja i plaćanja članskog doprinosa Turističkoj organizaciji Glavnog grada-Podgorice</w:t>
      </w:r>
    </w:p>
    <w:p w:rsidR="00B670AA" w:rsidRDefault="00B670AA" w:rsidP="00EE68F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Latn-CS"/>
        </w:rPr>
      </w:pPr>
    </w:p>
    <w:p w:rsidR="00B670AA" w:rsidRPr="00EB1DFC" w:rsidRDefault="00B670AA" w:rsidP="00EB1DFC">
      <w:pPr>
        <w:pStyle w:val="N03Y"/>
        <w:spacing w:line="276" w:lineRule="auto"/>
        <w:ind w:firstLine="708"/>
        <w:jc w:val="both"/>
        <w:rPr>
          <w:b w:val="0"/>
          <w:lang w:val="sr-Latn-CS"/>
        </w:rPr>
      </w:pPr>
      <w:r w:rsidRPr="00EB1DFC">
        <w:rPr>
          <w:b w:val="0"/>
          <w:lang w:val="sr-Latn-CS"/>
        </w:rPr>
        <w:t xml:space="preserve">Zaključkom, br. 01-031/19-8272, od 04. novembra 2019. godine, gradonačelnik Glavnog grada Podgorice je utvrdio </w:t>
      </w:r>
      <w:r w:rsidRPr="00EB1DFC">
        <w:rPr>
          <w:b w:val="0"/>
          <w:iCs/>
        </w:rPr>
        <w:t xml:space="preserve">Nacrt odluke </w:t>
      </w:r>
      <w:r w:rsidRPr="00EB1DFC">
        <w:rPr>
          <w:b w:val="0"/>
        </w:rPr>
        <w:t xml:space="preserve">o visini, načinu obračunavanja i plaćanja članskog doprinosa Turističkoj organizaciji Glavnog grada-Podgorice </w:t>
      </w:r>
      <w:r w:rsidRPr="00EB1DFC">
        <w:rPr>
          <w:b w:val="0"/>
          <w:lang w:val="sr-Latn-CS"/>
        </w:rPr>
        <w:t>i Program javne rasprave, u trajanju od 15 dana, počev od 07.novembra 2019. godine.</w:t>
      </w:r>
    </w:p>
    <w:p w:rsidR="00B670AA" w:rsidRDefault="00B670AA" w:rsidP="00B8287E">
      <w:pPr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 skladu sa Programom javne rasprave, </w:t>
      </w:r>
      <w:r>
        <w:rPr>
          <w:iCs/>
          <w:sz w:val="28"/>
          <w:szCs w:val="28"/>
        </w:rPr>
        <w:t xml:space="preserve">Nacrt </w:t>
      </w:r>
      <w:r w:rsidRPr="00EB1DFC">
        <w:rPr>
          <w:iCs/>
          <w:sz w:val="28"/>
          <w:szCs w:val="28"/>
        </w:rPr>
        <w:t xml:space="preserve">odluke </w:t>
      </w:r>
      <w:r w:rsidRPr="00EB1DFC">
        <w:rPr>
          <w:sz w:val="28"/>
          <w:szCs w:val="28"/>
        </w:rPr>
        <w:t>o visini, načinu obračunavanja i plaćanja članskog doprinosa Turističkoj organizaciji Glavnog grada-Podgorice</w:t>
      </w:r>
      <w:r>
        <w:rPr>
          <w:sz w:val="28"/>
          <w:szCs w:val="28"/>
          <w:lang w:val="sr-Latn-CS"/>
        </w:rPr>
        <w:t xml:space="preserve"> je objavljen </w:t>
      </w:r>
      <w:r>
        <w:rPr>
          <w:iCs/>
          <w:sz w:val="28"/>
          <w:szCs w:val="28"/>
        </w:rPr>
        <w:t xml:space="preserve">kao podlistak u dnevnom listu "Pobjeda" i na internet site-u </w:t>
      </w:r>
      <w:r>
        <w:rPr>
          <w:iCs/>
          <w:sz w:val="28"/>
          <w:szCs w:val="28"/>
          <w:lang w:val="sr-Cyrl-CS"/>
        </w:rPr>
        <w:t xml:space="preserve">Glavnog grada </w:t>
      </w:r>
      <w:r>
        <w:rPr>
          <w:iCs/>
          <w:sz w:val="28"/>
          <w:szCs w:val="28"/>
        </w:rPr>
        <w:t xml:space="preserve">Podgorica http:/ </w:t>
      </w:r>
      <w:hyperlink r:id="rId9" w:history="1">
        <w:r>
          <w:rPr>
            <w:rStyle w:val="Hyperlink"/>
            <w:iCs/>
            <w:sz w:val="28"/>
            <w:szCs w:val="28"/>
          </w:rPr>
          <w:t>www.podgorica.me</w:t>
        </w:r>
      </w:hyperlink>
      <w:r>
        <w:rPr>
          <w:iCs/>
          <w:sz w:val="28"/>
          <w:szCs w:val="28"/>
        </w:rPr>
        <w:t xml:space="preserve"> na stranici Sekretarijata za finansije (Javne rasprave)</w:t>
      </w:r>
      <w:r>
        <w:rPr>
          <w:sz w:val="28"/>
          <w:szCs w:val="28"/>
          <w:lang w:val="sr-Latn-CS"/>
        </w:rPr>
        <w:t xml:space="preserve">, a pored toga neposredno je dostavljen odbornicima Skupštine Glavnog grada, opštini u okviru Glavnog grada Golubovci i nevladinom sektoru preko CRNVO. </w:t>
      </w:r>
    </w:p>
    <w:p w:rsidR="00B670AA" w:rsidRDefault="00B670AA" w:rsidP="00B8287E">
      <w:pPr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Javnu raspravu u elektronskoj, pisanoj i usmenoj formi sproveo je Sekretarijat za finansije. </w:t>
      </w:r>
    </w:p>
    <w:p w:rsidR="00B670AA" w:rsidRDefault="00B670AA" w:rsidP="00B8287E">
      <w:pPr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Centralna javna rasprava održana je u</w:t>
      </w:r>
      <w:r>
        <w:rPr>
          <w:iCs/>
          <w:sz w:val="28"/>
          <w:szCs w:val="28"/>
          <w:lang w:val="sl-SI"/>
        </w:rPr>
        <w:t xml:space="preserve"> zgradi Parlamenta – sala na II spratu, 19. novembra 2019.  godine</w:t>
      </w:r>
      <w:r>
        <w:rPr>
          <w:sz w:val="28"/>
          <w:szCs w:val="28"/>
          <w:lang w:val="sr-Latn-CS"/>
        </w:rPr>
        <w:t>, sa početkom u 11,00 časova.</w:t>
      </w:r>
    </w:p>
    <w:p w:rsidR="00B670AA" w:rsidRDefault="00B670AA" w:rsidP="00CA46FF">
      <w:pPr>
        <w:widowControl w:val="0"/>
        <w:ind w:firstLine="720"/>
        <w:jc w:val="both"/>
        <w:rPr>
          <w:sz w:val="28"/>
          <w:szCs w:val="28"/>
        </w:rPr>
      </w:pPr>
      <w:r w:rsidRPr="00B8287E">
        <w:rPr>
          <w:sz w:val="28"/>
          <w:szCs w:val="28"/>
        </w:rPr>
        <w:t xml:space="preserve">Na </w:t>
      </w:r>
      <w:r w:rsidRPr="00B8287E">
        <w:rPr>
          <w:sz w:val="28"/>
          <w:szCs w:val="28"/>
          <w:u w:val="single"/>
        </w:rPr>
        <w:t>centralnoj javnoj raspravi</w:t>
      </w:r>
      <w:r w:rsidRPr="00B8287E">
        <w:rPr>
          <w:sz w:val="28"/>
          <w:szCs w:val="28"/>
        </w:rPr>
        <w:t xml:space="preserve"> sekretar Sekretarijata za finansije je ukratko upoznao prisutne </w:t>
      </w:r>
      <w:proofErr w:type="gramStart"/>
      <w:r w:rsidRPr="00B8287E">
        <w:rPr>
          <w:sz w:val="28"/>
          <w:szCs w:val="28"/>
        </w:rPr>
        <w:t>sa</w:t>
      </w:r>
      <w:proofErr w:type="gramEnd"/>
      <w:r w:rsidRPr="00B8287E">
        <w:rPr>
          <w:sz w:val="28"/>
          <w:szCs w:val="28"/>
        </w:rPr>
        <w:t xml:space="preserve"> predloženim Nacrtom odluke</w:t>
      </w:r>
      <w:r>
        <w:rPr>
          <w:sz w:val="28"/>
          <w:szCs w:val="28"/>
        </w:rPr>
        <w:t xml:space="preserve"> i</w:t>
      </w:r>
      <w:r w:rsidRPr="00B8287E">
        <w:rPr>
          <w:sz w:val="28"/>
          <w:szCs w:val="28"/>
        </w:rPr>
        <w:t xml:space="preserve"> razlozima izrade iste</w:t>
      </w:r>
      <w:r>
        <w:rPr>
          <w:sz w:val="28"/>
          <w:szCs w:val="28"/>
        </w:rPr>
        <w:t>.</w:t>
      </w:r>
    </w:p>
    <w:p w:rsidR="00B670AA" w:rsidRDefault="00B670AA" w:rsidP="00CA46F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C564E9">
        <w:rPr>
          <w:sz w:val="28"/>
          <w:szCs w:val="28"/>
        </w:rPr>
        <w:t xml:space="preserve">okom trajanja </w:t>
      </w:r>
      <w:r>
        <w:rPr>
          <w:sz w:val="28"/>
          <w:szCs w:val="28"/>
        </w:rPr>
        <w:t>javne rasprave</w:t>
      </w:r>
      <w:r w:rsidRPr="00C564E9">
        <w:rPr>
          <w:sz w:val="28"/>
          <w:szCs w:val="28"/>
        </w:rPr>
        <w:t xml:space="preserve"> odgovoreno </w:t>
      </w:r>
      <w:r>
        <w:rPr>
          <w:sz w:val="28"/>
          <w:szCs w:val="28"/>
        </w:rPr>
        <w:t xml:space="preserve">je </w:t>
      </w:r>
      <w:proofErr w:type="gramStart"/>
      <w:r w:rsidRPr="00C564E9">
        <w:rPr>
          <w:sz w:val="28"/>
          <w:szCs w:val="28"/>
        </w:rPr>
        <w:t>na</w:t>
      </w:r>
      <w:proofErr w:type="gramEnd"/>
      <w:r w:rsidRPr="00C564E9">
        <w:rPr>
          <w:sz w:val="28"/>
          <w:szCs w:val="28"/>
        </w:rPr>
        <w:t xml:space="preserve"> postavljena pitanja</w:t>
      </w:r>
      <w:r>
        <w:rPr>
          <w:sz w:val="28"/>
          <w:szCs w:val="28"/>
        </w:rPr>
        <w:t>.</w:t>
      </w:r>
    </w:p>
    <w:p w:rsidR="00B670AA" w:rsidRDefault="00B670AA" w:rsidP="00E53769">
      <w:pPr>
        <w:ind w:firstLine="708"/>
        <w:jc w:val="both"/>
        <w:rPr>
          <w:sz w:val="28"/>
          <w:szCs w:val="28"/>
          <w:lang w:val="sr-Latn-CS"/>
        </w:rPr>
      </w:pPr>
    </w:p>
    <w:p w:rsidR="00B670AA" w:rsidRDefault="00B670AA" w:rsidP="00E53769">
      <w:pPr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Medijima i ostalim učesnicima, u toku javne rasprave, data je mogućnost pisanog, elektronskog i usmenog izjašnjavanja i ocjenjivanja uspješnosti javne rasprave putem evaluacionih listića. </w:t>
      </w:r>
    </w:p>
    <w:p w:rsidR="00B670AA" w:rsidRPr="00E53769" w:rsidRDefault="00B670AA" w:rsidP="004E4B39">
      <w:pPr>
        <w:widowControl w:val="0"/>
        <w:ind w:firstLine="720"/>
        <w:jc w:val="both"/>
        <w:rPr>
          <w:sz w:val="28"/>
          <w:szCs w:val="28"/>
        </w:rPr>
      </w:pPr>
      <w:r w:rsidRPr="00E53769">
        <w:rPr>
          <w:sz w:val="28"/>
          <w:szCs w:val="28"/>
        </w:rPr>
        <w:t>Prosječna ocjena kvaliteta javne rasprave, na skali od 1 do 5, bila je 4</w:t>
      </w:r>
      <w:proofErr w:type="gramStart"/>
      <w:r w:rsidRPr="00E53769">
        <w:rPr>
          <w:sz w:val="28"/>
          <w:szCs w:val="28"/>
        </w:rPr>
        <w:t>,</w:t>
      </w:r>
      <w:r>
        <w:rPr>
          <w:sz w:val="28"/>
          <w:szCs w:val="28"/>
        </w:rPr>
        <w:t>55</w:t>
      </w:r>
      <w:proofErr w:type="gramEnd"/>
      <w:r w:rsidRPr="00E53769">
        <w:rPr>
          <w:sz w:val="28"/>
          <w:szCs w:val="28"/>
        </w:rPr>
        <w:t>,</w:t>
      </w:r>
      <w:r>
        <w:rPr>
          <w:sz w:val="28"/>
          <w:szCs w:val="28"/>
        </w:rPr>
        <w:t xml:space="preserve"> dok je</w:t>
      </w:r>
      <w:r w:rsidRPr="00E53769">
        <w:rPr>
          <w:sz w:val="28"/>
          <w:szCs w:val="28"/>
        </w:rPr>
        <w:t xml:space="preserve"> prosječna ocjena uspješnosti javne rasprave  </w:t>
      </w:r>
      <w:r>
        <w:rPr>
          <w:sz w:val="28"/>
          <w:szCs w:val="28"/>
        </w:rPr>
        <w:t xml:space="preserve">bila </w:t>
      </w:r>
      <w:r w:rsidRPr="00E53769">
        <w:rPr>
          <w:sz w:val="28"/>
          <w:szCs w:val="28"/>
        </w:rPr>
        <w:t>4,</w:t>
      </w:r>
      <w:r>
        <w:rPr>
          <w:sz w:val="28"/>
          <w:szCs w:val="28"/>
        </w:rPr>
        <w:t>5</w:t>
      </w:r>
      <w:r w:rsidRPr="00E53769">
        <w:rPr>
          <w:sz w:val="28"/>
          <w:szCs w:val="28"/>
        </w:rPr>
        <w:t>.</w:t>
      </w:r>
    </w:p>
    <w:p w:rsidR="00B670AA" w:rsidRDefault="00B670AA" w:rsidP="004E4B39">
      <w:pPr>
        <w:ind w:firstLine="720"/>
        <w:jc w:val="both"/>
        <w:rPr>
          <w:sz w:val="28"/>
          <w:szCs w:val="28"/>
          <w:lang w:val="sr-Latn-CS"/>
        </w:rPr>
      </w:pPr>
    </w:p>
    <w:p w:rsidR="00B670AA" w:rsidRDefault="00B670AA" w:rsidP="004E4B39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Nije bilo pisanih primjedbi, predloga i sugestija.</w:t>
      </w:r>
    </w:p>
    <w:p w:rsidR="00B670AA" w:rsidRDefault="00B670AA" w:rsidP="00EE68F7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Javnu raspravu pratili su i predstavnici medija. </w:t>
      </w:r>
    </w:p>
    <w:p w:rsidR="00B670AA" w:rsidRDefault="00B670AA" w:rsidP="00EE68F7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B670AA" w:rsidRDefault="00B670AA" w:rsidP="00EE68F7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Latn-CS"/>
        </w:rPr>
        <w:t>SEKRETARIJAT ZA FINANSIJE</w:t>
      </w:r>
    </w:p>
    <w:p w:rsidR="00B670AA" w:rsidRDefault="00B670AA" w:rsidP="00E53769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Latn-CS"/>
        </w:rPr>
        <w:t>GLAVNOG GRADA PODGORICA</w:t>
      </w:r>
    </w:p>
    <w:p w:rsidR="00B670AA" w:rsidRDefault="00B670AA" w:rsidP="00E53769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</w:p>
    <w:p w:rsidR="00B670AA" w:rsidRDefault="00B670AA" w:rsidP="00E53769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</w:p>
    <w:p w:rsidR="00B670AA" w:rsidRDefault="00B670AA" w:rsidP="00E53769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</w:p>
    <w:p w:rsidR="00B670AA" w:rsidRDefault="00B670AA" w:rsidP="00E53769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</w:p>
    <w:p w:rsidR="00B670AA" w:rsidRDefault="00B670AA" w:rsidP="00E53769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</w:p>
    <w:p w:rsidR="00B670AA" w:rsidRDefault="00B670AA" w:rsidP="00E53769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</w:p>
    <w:p w:rsidR="00B670AA" w:rsidRDefault="00B670AA" w:rsidP="00E53769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</w:p>
    <w:p w:rsidR="001E0B88" w:rsidRDefault="001E0B88" w:rsidP="001E0B88">
      <w:pPr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B670AA" w:rsidRPr="008C6088" w:rsidRDefault="00B670AA" w:rsidP="001E0B88">
      <w:pPr>
        <w:rPr>
          <w:b/>
          <w:color w:val="365F91" w:themeColor="accent1" w:themeShade="BF"/>
          <w:sz w:val="28"/>
          <w:szCs w:val="28"/>
        </w:rPr>
      </w:pPr>
      <w:r w:rsidRPr="008C6088">
        <w:rPr>
          <w:b/>
          <w:color w:val="365F91" w:themeColor="accent1" w:themeShade="BF"/>
          <w:sz w:val="28"/>
          <w:szCs w:val="28"/>
        </w:rPr>
        <w:lastRenderedPageBreak/>
        <w:t>OBRAZAC</w:t>
      </w:r>
    </w:p>
    <w:p w:rsidR="00B670AA" w:rsidRPr="008C6088" w:rsidRDefault="00B670AA" w:rsidP="00BA7396">
      <w:pPr>
        <w:rPr>
          <w:b/>
          <w:color w:val="365F91" w:themeColor="accent1" w:themeShade="BF"/>
          <w:sz w:val="28"/>
          <w:szCs w:val="28"/>
        </w:rPr>
      </w:pPr>
    </w:p>
    <w:tbl>
      <w:tblPr>
        <w:tblStyle w:val="LightGrid-Accent5"/>
        <w:tblW w:w="0" w:type="auto"/>
        <w:tblLook w:val="04A0"/>
      </w:tblPr>
      <w:tblGrid>
        <w:gridCol w:w="3652"/>
        <w:gridCol w:w="5924"/>
      </w:tblGrid>
      <w:tr w:rsidR="00B670AA" w:rsidRPr="008C6088" w:rsidTr="000511F0">
        <w:trPr>
          <w:cnfStyle w:val="10000000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067FCF">
            <w:pPr>
              <w:spacing w:before="120" w:after="120"/>
              <w:rPr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t>IZVJEŠTAJ O SPROVEDENOJ ANALIZI PROCJENE UTICAJA PROPISA</w:t>
            </w:r>
          </w:p>
        </w:tc>
      </w:tr>
      <w:tr w:rsidR="00B670AA" w:rsidRPr="008C6088" w:rsidTr="00835333">
        <w:trPr>
          <w:cnfStyle w:val="000000100000"/>
        </w:trPr>
        <w:tc>
          <w:tcPr>
            <w:cnfStyle w:val="001000000000"/>
            <w:tcW w:w="3652" w:type="dxa"/>
          </w:tcPr>
          <w:p w:rsidR="00B670AA" w:rsidRPr="008C6088" w:rsidRDefault="00B670AA" w:rsidP="0000426F">
            <w:pPr>
              <w:spacing w:before="120" w:after="120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t>PREDLAGAČ PROPISA</w:t>
            </w:r>
          </w:p>
        </w:tc>
        <w:tc>
          <w:tcPr>
            <w:tcW w:w="5924" w:type="dxa"/>
          </w:tcPr>
          <w:p w:rsidR="00B670AA" w:rsidRPr="008C6088" w:rsidRDefault="00B670AA" w:rsidP="008322D4">
            <w:pPr>
              <w:spacing w:before="120" w:after="120"/>
              <w:cnfStyle w:val="000000100000"/>
              <w:rPr>
                <w:b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b/>
                <w:color w:val="365F91" w:themeColor="accent1" w:themeShade="BF"/>
                <w:sz w:val="28"/>
                <w:szCs w:val="28"/>
              </w:rPr>
              <w:t>Gradonačelnik</w:t>
            </w:r>
          </w:p>
        </w:tc>
      </w:tr>
      <w:tr w:rsidR="00B670AA" w:rsidRPr="008C6088" w:rsidTr="00835333">
        <w:trPr>
          <w:cnfStyle w:val="000000010000"/>
        </w:trPr>
        <w:tc>
          <w:tcPr>
            <w:cnfStyle w:val="001000000000"/>
            <w:tcW w:w="3652" w:type="dxa"/>
          </w:tcPr>
          <w:p w:rsidR="00B670AA" w:rsidRPr="008C6088" w:rsidRDefault="00B670AA" w:rsidP="00067FCF">
            <w:pPr>
              <w:spacing w:before="120" w:after="120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t>NAZIV PROPISA</w:t>
            </w:r>
          </w:p>
        </w:tc>
        <w:tc>
          <w:tcPr>
            <w:tcW w:w="5924" w:type="dxa"/>
          </w:tcPr>
          <w:p w:rsidR="00B670AA" w:rsidRPr="00835333" w:rsidRDefault="00B670AA" w:rsidP="00835333">
            <w:pPr>
              <w:spacing w:before="120" w:after="120"/>
              <w:cnfStyle w:val="000000010000"/>
              <w:rPr>
                <w:b/>
                <w:color w:val="000000" w:themeColor="text1"/>
                <w:sz w:val="28"/>
                <w:szCs w:val="28"/>
              </w:rPr>
            </w:pPr>
            <w:r w:rsidRPr="00835333">
              <w:rPr>
                <w:b/>
                <w:color w:val="000000" w:themeColor="text1"/>
                <w:sz w:val="28"/>
                <w:szCs w:val="28"/>
              </w:rPr>
              <w:t>Predlog odluke o visini, načinu obračunavanja i plaćanja članskog doprinosa Turističkoj organizaciji Glavnog grada-Podgorice</w:t>
            </w:r>
          </w:p>
        </w:tc>
      </w:tr>
      <w:tr w:rsidR="00B670AA" w:rsidRPr="008C6088" w:rsidTr="000511F0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8322D4">
            <w:pPr>
              <w:spacing w:before="120" w:after="120"/>
              <w:rPr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t>1. Definisanje problema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Koje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probleme  treba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da riješi predloženi akt?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Koji su uzroci problema?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Koje su posljedice problema?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Koji su subjekti oštećeni,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na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koji način i u kojoj mjeri?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Kako bi problem evoluirao bez promjene propisa (“status quo” opcija)?</w:t>
            </w:r>
          </w:p>
        </w:tc>
      </w:tr>
      <w:tr w:rsidR="00B670AA" w:rsidRPr="008C6088" w:rsidTr="000511F0">
        <w:trPr>
          <w:cnfStyle w:val="00000001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8322D4">
            <w:pPr>
              <w:spacing w:before="120" w:after="120"/>
              <w:rPr>
                <w:b w:val="0"/>
                <w:color w:val="000000" w:themeColor="text1"/>
                <w:sz w:val="28"/>
                <w:szCs w:val="28"/>
              </w:rPr>
            </w:pPr>
            <w:r w:rsidRPr="008C6088">
              <w:rPr>
                <w:b w:val="0"/>
                <w:color w:val="000000" w:themeColor="text1"/>
                <w:sz w:val="28"/>
                <w:szCs w:val="28"/>
              </w:rPr>
              <w:t>Predloženom odlukom treba uskladiti važeću Odluku o visini, načinu obračunavanja i plaćanja članskog doprinosa Turističkoj organizaciji Glavnog grada-Podgorice</w:t>
            </w:r>
            <w:r w:rsidRPr="008C6088">
              <w:rPr>
                <w:b w:val="0"/>
                <w:color w:val="000000" w:themeColor="text1"/>
                <w:sz w:val="28"/>
                <w:szCs w:val="28"/>
                <w:lang w:val="sr-Latn-CS"/>
              </w:rPr>
              <w:t xml:space="preserve"> </w:t>
            </w:r>
            <w:r w:rsidRPr="008C6088">
              <w:rPr>
                <w:b w:val="0"/>
                <w:color w:val="000000" w:themeColor="text1"/>
                <w:sz w:val="28"/>
                <w:szCs w:val="28"/>
              </w:rPr>
              <w:t xml:space="preserve">sa Zakonom o izmjenama i dopunama Zakona o turističkim organizacijama </w:t>
            </w:r>
            <w:proofErr w:type="gramStart"/>
            <w:r w:rsidRPr="008C6088">
              <w:rPr>
                <w:b w:val="0"/>
                <w:color w:val="000000" w:themeColor="text1"/>
                <w:sz w:val="28"/>
                <w:szCs w:val="28"/>
              </w:rPr>
              <w:t>( Službeni</w:t>
            </w:r>
            <w:proofErr w:type="gramEnd"/>
            <w:r w:rsidRPr="008C6088">
              <w:rPr>
                <w:b w:val="0"/>
                <w:color w:val="000000" w:themeColor="text1"/>
                <w:sz w:val="28"/>
                <w:szCs w:val="28"/>
              </w:rPr>
              <w:t xml:space="preserve"> list Crne Gore broj 27/19).    </w:t>
            </w:r>
          </w:p>
          <w:p w:rsidR="00B670AA" w:rsidRPr="008C6088" w:rsidRDefault="00B670AA" w:rsidP="00362DF7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8C6088">
              <w:rPr>
                <w:b w:val="0"/>
                <w:color w:val="000000" w:themeColor="text1"/>
                <w:sz w:val="28"/>
                <w:szCs w:val="28"/>
              </w:rPr>
              <w:t>Članom 36 Zakona o izmjenama i dopunama Zakona o turističkim organizacijama došlo je do izmjena u dijelu kategorizacije turističkih mjesta odnosno Glavni grad se razvrstava u kategoriju A turističkog mjesta (u odnosu na prethodno rješenje kada je bio u kategoriji B).</w:t>
            </w:r>
          </w:p>
          <w:p w:rsidR="00B670AA" w:rsidRPr="008C6088" w:rsidRDefault="00B670AA" w:rsidP="00362DF7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670AA" w:rsidRPr="008C6088" w:rsidRDefault="00B670AA" w:rsidP="00362DF7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8C6088">
              <w:rPr>
                <w:b w:val="0"/>
                <w:color w:val="000000" w:themeColor="text1"/>
                <w:sz w:val="28"/>
                <w:szCs w:val="28"/>
              </w:rPr>
              <w:t xml:space="preserve">Takođe, 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članom </w:t>
            </w:r>
            <w:r w:rsidRPr="008C6088">
              <w:rPr>
                <w:b w:val="0"/>
                <w:color w:val="000000" w:themeColor="text1"/>
                <w:sz w:val="28"/>
                <w:szCs w:val="28"/>
              </w:rPr>
              <w:t xml:space="preserve">37 Zakona o izmjenama i dopunama Zakona o turističkim organizacijama došlo je do izmjena u dijelu da su subjekti koji plaćaju članski doprinos </w:t>
            </w:r>
            <w:proofErr w:type="gramStart"/>
            <w:r w:rsidRPr="008C6088">
              <w:rPr>
                <w:b w:val="0"/>
                <w:color w:val="000000" w:themeColor="text1"/>
                <w:sz w:val="28"/>
                <w:szCs w:val="28"/>
              </w:rPr>
              <w:t>dužni  nadležnom</w:t>
            </w:r>
            <w:proofErr w:type="gramEnd"/>
            <w:r w:rsidRPr="008C6088">
              <w:rPr>
                <w:b w:val="0"/>
                <w:color w:val="000000" w:themeColor="text1"/>
                <w:sz w:val="28"/>
                <w:szCs w:val="28"/>
              </w:rPr>
              <w:t xml:space="preserve"> poreskom organu opštine na čijoj teritoriji posluju, iskazati i prijaviti ostvarene poslovne prihode umanjene za iznos poslovnih rashoda ( u odnosu na prethodna rješenja gdje se visina članskog doprinosa  utvrđivala prema grupi djelatnosti i obimu prihoda ).  </w:t>
            </w:r>
          </w:p>
          <w:p w:rsidR="00B670AA" w:rsidRPr="008C6088" w:rsidRDefault="00B670AA" w:rsidP="00DB32BD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</w:tc>
      </w:tr>
      <w:tr w:rsidR="00B670AA" w:rsidRPr="008C6088" w:rsidTr="000511F0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8322D4">
            <w:pPr>
              <w:spacing w:before="120" w:after="120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t>2. Ciljevi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Koji ciljevi se postižu predloženim propisom?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Navesti usklađenost ovih ciljeva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sa postojećim strategijama ili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programima Vlade, ako je primjenljivo.</w:t>
            </w:r>
          </w:p>
        </w:tc>
      </w:tr>
      <w:tr w:rsidR="00B670AA" w:rsidRPr="008C6088" w:rsidTr="000511F0">
        <w:trPr>
          <w:cnfStyle w:val="00000001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081A3F">
            <w:pPr>
              <w:spacing w:before="120" w:after="120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b w:val="0"/>
                <w:sz w:val="28"/>
                <w:szCs w:val="28"/>
              </w:rPr>
              <w:t>Ovom odlukom predviđeno je utvrđivanje visine, načinu obračunavanja i plaćanja članskog doprinosa koji plaćaju pravna lica, fizička lica i preduzetnici, odnosno društava koja obavljaju turističku, ugostiteljsku i/ili sa turizmom neposredno povezanu djelatnost, koji na teritoriji Glavnog grada Podgorice imaju svoje sjedište ili organizacionu jedinicu.</w:t>
            </w:r>
          </w:p>
          <w:p w:rsidR="00B670AA" w:rsidRPr="008C6088" w:rsidRDefault="00B670AA" w:rsidP="001702C1">
            <w:pPr>
              <w:rPr>
                <w:b w:val="0"/>
                <w:sz w:val="28"/>
                <w:szCs w:val="28"/>
              </w:rPr>
            </w:pPr>
            <w:r w:rsidRPr="008C6088">
              <w:rPr>
                <w:b w:val="0"/>
                <w:sz w:val="28"/>
                <w:szCs w:val="28"/>
              </w:rPr>
              <w:t xml:space="preserve">Prikupljena sredstva koja obveznik plaća po osnovu članskog doprinosa uplaćuju </w:t>
            </w:r>
            <w:proofErr w:type="gramStart"/>
            <w:r w:rsidRPr="008C6088">
              <w:rPr>
                <w:b w:val="0"/>
                <w:sz w:val="28"/>
                <w:szCs w:val="28"/>
              </w:rPr>
              <w:t>se :</w:t>
            </w:r>
            <w:proofErr w:type="gramEnd"/>
            <w:r w:rsidRPr="008C6088">
              <w:rPr>
                <w:b w:val="0"/>
                <w:sz w:val="28"/>
                <w:szCs w:val="28"/>
              </w:rPr>
              <w:t xml:space="preserve"> 60% članskog doprinosa Turističkoj organizaciji Glavnog grada Podgorice i 40% </w:t>
            </w:r>
            <w:r w:rsidRPr="008C6088">
              <w:rPr>
                <w:b w:val="0"/>
                <w:sz w:val="28"/>
                <w:szCs w:val="28"/>
              </w:rPr>
              <w:lastRenderedPageBreak/>
              <w:t>članskog doprinosa Nacional turističkoj organizaciji.</w:t>
            </w:r>
          </w:p>
          <w:p w:rsidR="00B670AA" w:rsidRPr="008C6088" w:rsidRDefault="00B670AA" w:rsidP="00081A3F">
            <w:pPr>
              <w:spacing w:before="120" w:after="120"/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</w:tc>
      </w:tr>
      <w:tr w:rsidR="00B670AA" w:rsidRPr="008C6088" w:rsidTr="000511F0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282840">
            <w:pPr>
              <w:spacing w:before="120" w:after="120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lastRenderedPageBreak/>
              <w:t>3. Opcije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Koje su moguće opcije za ispunjavanje ciljeva i rješavanje problema? (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uvijek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treba razmatrati “status quo” opciju i preporučljivo je uključiti i neregulatornu opciju, osim ako postoji obaveza donošenja predloženog propisa).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Obrazložiti preferiranu opciju?</w:t>
            </w:r>
          </w:p>
        </w:tc>
      </w:tr>
      <w:tr w:rsidR="00B670AA" w:rsidRPr="008C6088" w:rsidTr="000511F0">
        <w:trPr>
          <w:cnfStyle w:val="00000001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8322D4">
            <w:pPr>
              <w:spacing w:before="120" w:after="120"/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b w:val="0"/>
                <w:sz w:val="28"/>
                <w:szCs w:val="28"/>
              </w:rPr>
              <w:t>Pravni osnov za donošenje Odluke o visini, načinu obračunavanja i plaćanja članskog doprinosa Turističkoj organizaciji Glavnog grada sadržan je u odredbama Zakona o turističkim organizacijama („Službeni list RCG“, broj 11/04, 46/07 i „Službeni list CG“ broj 73/10, 40/11, 45/14, 42/17 i 27/19), Zakona o lokalnoj samoupravi („Službeni list Crne Gore, broj 34/19) i Statuta Glavnog grada („Službeni list crne Gore-opštinski propisi“ broj 08/19).</w:t>
            </w:r>
          </w:p>
        </w:tc>
      </w:tr>
      <w:tr w:rsidR="00B670AA" w:rsidRPr="008C6088" w:rsidTr="000511F0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t>4. Analiza uticaja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Na koga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će i kako će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najvjerovatnije uticati rješenja u propisu - nabrojati pozitivne i negativne uticaje, direktne i indirektne.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Koje troškove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će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primjena propisa izazvati građanima i privredi (naročito malim i srednjim preduzećima).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Da li pozitivne posljedice donošenja propisa opravdavaju troškove koje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će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on stvoriti.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Da li se propisom podržava stvaranje novih privrednih subjekata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na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tržištu i tržišna konkurencija.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Uključiti procjenu administrativnih opterećenja i biznis barijera.</w:t>
            </w:r>
          </w:p>
          <w:p w:rsidR="00B670AA" w:rsidRPr="008C6088" w:rsidRDefault="00B670AA" w:rsidP="00D27C82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B670AA" w:rsidRPr="008C6088" w:rsidTr="000511F0">
        <w:trPr>
          <w:cnfStyle w:val="00000001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  <w:p w:rsidR="00B670AA" w:rsidRPr="008C6088" w:rsidRDefault="00B670AA" w:rsidP="00282840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8C6088">
              <w:rPr>
                <w:b w:val="0"/>
                <w:color w:val="000000" w:themeColor="text1"/>
                <w:sz w:val="28"/>
                <w:szCs w:val="28"/>
              </w:rPr>
              <w:t xml:space="preserve">Ovaj propis neće izazvati dodatne troškove građanima i </w:t>
            </w:r>
            <w:proofErr w:type="gramStart"/>
            <w:r w:rsidRPr="008C6088">
              <w:rPr>
                <w:b w:val="0"/>
                <w:color w:val="000000" w:themeColor="text1"/>
                <w:sz w:val="28"/>
                <w:szCs w:val="28"/>
              </w:rPr>
              <w:t>privredi  jer</w:t>
            </w:r>
            <w:proofErr w:type="gramEnd"/>
            <w:r w:rsidRPr="008C6088">
              <w:rPr>
                <w:b w:val="0"/>
                <w:color w:val="000000" w:themeColor="text1"/>
                <w:sz w:val="28"/>
                <w:szCs w:val="28"/>
              </w:rPr>
              <w:t xml:space="preserve"> je ovom odlukom visina članskog doprinosa  ostala na istom nivou. </w:t>
            </w:r>
          </w:p>
          <w:p w:rsidR="00B670AA" w:rsidRPr="008C6088" w:rsidRDefault="00B670AA" w:rsidP="00282840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8C6088">
              <w:rPr>
                <w:b w:val="0"/>
                <w:color w:val="000000" w:themeColor="text1"/>
                <w:sz w:val="28"/>
                <w:szCs w:val="28"/>
              </w:rPr>
              <w:t>Primjenom ovog propisa neće doći do novih administrativnih opterećenja i biznis barijera za privredne subjekte.</w:t>
            </w:r>
          </w:p>
          <w:p w:rsidR="00B670AA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</w:tc>
      </w:tr>
      <w:tr w:rsidR="00B670AA" w:rsidRPr="008C6088" w:rsidTr="000511F0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673F68">
            <w:pPr>
              <w:rPr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t>5. Procjena fiskalnog uticaja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Da li je potrebno obezbjeđenje finansijskih sredstava iz budžeta Glavnog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grada  za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implementaciju propisa i u kom iznosu?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Da li je obezbjeđenje finansijskih sredstava jednokratno,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ili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tokom određenog vremenskog perioda?  Obrazložiti.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Da li implementacijom propisa proizilaze međunarodne finansijske obaveze? Obrazložiti.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Da li su neophodna finansijska sredstva obezbijeđena u budžetu za tekuću fiskalnu godinu, odnosno da li su planirana u budžetu za narednu fiskanu godinu?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Da li je usvajanjem propisa predviđeno donošenje podzakonskih akata iz </w:t>
            </w: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lastRenderedPageBreak/>
              <w:t xml:space="preserve">kojih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će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proisteći finansijske obaveze?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Da li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će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se implementacijom propisa ostvariti prihod za budžet Glavnog Grada?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Dbrazložiti metodologiju koja je korišćenja prilikom obračuna finansijskih izdataka/prihoda.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Da li su postojali problemi u preciznom obračunu finansijskih izdataka/prihoda? Obrazložiti.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Da li su postojale sugestije Sekretarijata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za  finansije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na nacrt/predlog propisa?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Da li su dobijene primjedbe uključene u tekst propisa? Obrazložiti.</w:t>
            </w:r>
          </w:p>
        </w:tc>
      </w:tr>
      <w:tr w:rsidR="00B670AA" w:rsidRPr="008C6088" w:rsidTr="000511F0">
        <w:trPr>
          <w:cnfStyle w:val="00000001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282840">
            <w:pPr>
              <w:rPr>
                <w:color w:val="365F91" w:themeColor="accent1" w:themeShade="BF"/>
                <w:sz w:val="28"/>
                <w:szCs w:val="28"/>
              </w:rPr>
            </w:pPr>
          </w:p>
          <w:p w:rsidR="00B670AA" w:rsidRPr="008C6088" w:rsidRDefault="00B670AA" w:rsidP="00282840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8C6088">
              <w:rPr>
                <w:b w:val="0"/>
                <w:color w:val="000000" w:themeColor="text1"/>
                <w:sz w:val="28"/>
                <w:szCs w:val="28"/>
              </w:rPr>
              <w:t>Implementacijom ove odluke nije potrebno obezbjeđenje finansijskih sredstava iz budžeta Glavnog grada.</w:t>
            </w:r>
          </w:p>
          <w:p w:rsidR="00B670AA" w:rsidRPr="008C6088" w:rsidRDefault="00B670AA" w:rsidP="008C6088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  <w:tr w:rsidR="00B670AA" w:rsidRPr="008C6088" w:rsidTr="000511F0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t xml:space="preserve">6. </w:t>
            </w:r>
            <w:r w:rsidRPr="008C6088">
              <w:rPr>
                <w:b w:val="0"/>
                <w:color w:val="365F91" w:themeColor="accent1" w:themeShade="BF"/>
                <w:sz w:val="28"/>
                <w:szCs w:val="28"/>
              </w:rPr>
              <w:t>K</w:t>
            </w:r>
            <w:r w:rsidRPr="008C6088">
              <w:rPr>
                <w:color w:val="365F91" w:themeColor="accent1" w:themeShade="BF"/>
                <w:sz w:val="28"/>
                <w:szCs w:val="28"/>
              </w:rPr>
              <w:t>onsultacije zainteresovanih strana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Naznačiti da li je korišćena eksterna ekspertska podrška i ako da, kako.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Naznačiti koje su grupe zainteresovanih strana konsultovane, u kojoj fazi RIA procesa i kako (javne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ili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ciljane konsultacije).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B670AA" w:rsidRPr="008C6088" w:rsidTr="000511F0">
        <w:trPr>
          <w:cnfStyle w:val="00000001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282840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8C6088">
              <w:rPr>
                <w:b w:val="0"/>
                <w:color w:val="000000" w:themeColor="text1"/>
                <w:sz w:val="28"/>
                <w:szCs w:val="28"/>
              </w:rPr>
              <w:t>Model Odluke uradila je radna grupa formirana od strane Zajednice opština.</w:t>
            </w:r>
          </w:p>
          <w:p w:rsidR="00B670AA" w:rsidRPr="008C6088" w:rsidRDefault="00B670AA" w:rsidP="00282840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8C6088">
              <w:rPr>
                <w:b w:val="0"/>
                <w:color w:val="000000" w:themeColor="text1"/>
                <w:sz w:val="28"/>
                <w:szCs w:val="28"/>
              </w:rPr>
              <w:t xml:space="preserve">Organi, </w:t>
            </w:r>
            <w:proofErr w:type="gramStart"/>
            <w:r w:rsidRPr="008C6088">
              <w:rPr>
                <w:b w:val="0"/>
                <w:color w:val="000000" w:themeColor="text1"/>
                <w:sz w:val="28"/>
                <w:szCs w:val="28"/>
              </w:rPr>
              <w:t>građani ,</w:t>
            </w:r>
            <w:proofErr w:type="gramEnd"/>
            <w:r w:rsidRPr="008C6088">
              <w:rPr>
                <w:b w:val="0"/>
                <w:color w:val="000000" w:themeColor="text1"/>
                <w:sz w:val="28"/>
                <w:szCs w:val="28"/>
              </w:rPr>
              <w:t xml:space="preserve"> privredni subjekti i svi zainteresovani mogli su svoje primjedbe i sugestije na nacrt Odluke dati u postupku sprovođenja javne rasprave.</w:t>
            </w:r>
          </w:p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</w:tc>
      </w:tr>
      <w:tr w:rsidR="00B670AA" w:rsidRPr="008C6088" w:rsidTr="000511F0">
        <w:trPr>
          <w:cnfStyle w:val="00000010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color w:val="365F91" w:themeColor="accent1" w:themeShade="BF"/>
                <w:sz w:val="28"/>
                <w:szCs w:val="28"/>
              </w:rPr>
              <w:t>7: Monitoring i evaluacija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Koje su potencijalne prepreke za implementaciju propisa? 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Koje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će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mjere biti preduzete tokom primjene propisa da bi se ispunili ciljevi?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Koji su glavni indikatori prema kojima </w:t>
            </w: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će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se mjeriti ispunjenje ciljeva?</w:t>
            </w:r>
          </w:p>
          <w:p w:rsidR="00B670AA" w:rsidRPr="008C6088" w:rsidRDefault="00B670AA" w:rsidP="00B670A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0"/>
                <w:color w:val="365F91" w:themeColor="accent1" w:themeShade="BF"/>
                <w:sz w:val="28"/>
                <w:szCs w:val="28"/>
              </w:rPr>
            </w:pPr>
            <w:proofErr w:type="gramStart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Ko</w:t>
            </w:r>
            <w:proofErr w:type="gramEnd"/>
            <w:r w:rsidRPr="008C6088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će biti zadužen za sprovođenje monitoringa i evaluacije primjene propisa?</w:t>
            </w:r>
          </w:p>
        </w:tc>
      </w:tr>
      <w:tr w:rsidR="00B670AA" w:rsidRPr="008C6088" w:rsidTr="000511F0">
        <w:trPr>
          <w:cnfStyle w:val="000000010000"/>
        </w:trPr>
        <w:tc>
          <w:tcPr>
            <w:cnfStyle w:val="001000000000"/>
            <w:tcW w:w="9576" w:type="dxa"/>
            <w:gridSpan w:val="2"/>
          </w:tcPr>
          <w:p w:rsidR="00B670AA" w:rsidRPr="008C6088" w:rsidRDefault="00B670AA" w:rsidP="00282840">
            <w:pPr>
              <w:rPr>
                <w:color w:val="365F91" w:themeColor="accent1" w:themeShade="BF"/>
                <w:sz w:val="28"/>
                <w:szCs w:val="28"/>
                <w:lang w:val="sr-Latn-CS"/>
              </w:rPr>
            </w:pPr>
          </w:p>
          <w:p w:rsidR="00B670AA" w:rsidRPr="005C74C1" w:rsidRDefault="00B670AA" w:rsidP="00282840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5C74C1">
              <w:rPr>
                <w:b w:val="0"/>
                <w:color w:val="000000" w:themeColor="text1"/>
                <w:sz w:val="28"/>
                <w:szCs w:val="28"/>
              </w:rPr>
              <w:t>Ne postoje prepreke za implementaciju Odluke.</w:t>
            </w:r>
          </w:p>
          <w:p w:rsidR="00B670AA" w:rsidRPr="005C74C1" w:rsidRDefault="00B670AA" w:rsidP="00282840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670AA" w:rsidRPr="005C74C1" w:rsidRDefault="00B670AA" w:rsidP="00282840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5C74C1">
              <w:rPr>
                <w:b w:val="0"/>
                <w:color w:val="000000" w:themeColor="text1"/>
                <w:sz w:val="28"/>
                <w:szCs w:val="28"/>
              </w:rPr>
              <w:t>Za sprovođenje monitoring i evaulacije primjene Odluke zadužen je Sekretarijat za finansije Glavnog grada Podgorice.</w:t>
            </w:r>
          </w:p>
          <w:p w:rsidR="00B670AA" w:rsidRPr="005C74C1" w:rsidRDefault="00B670AA" w:rsidP="00282840">
            <w:pPr>
              <w:rPr>
                <w:b w:val="0"/>
                <w:color w:val="000000" w:themeColor="text1"/>
                <w:sz w:val="28"/>
                <w:szCs w:val="28"/>
              </w:rPr>
            </w:pPr>
          </w:p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  <w:p w:rsidR="00B670AA" w:rsidRPr="008C6088" w:rsidRDefault="00B670AA" w:rsidP="00282840">
            <w:pPr>
              <w:rPr>
                <w:b w:val="0"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B670AA" w:rsidRPr="008C6088" w:rsidRDefault="00B670AA" w:rsidP="00BA7396">
      <w:pPr>
        <w:rPr>
          <w:b/>
          <w:bCs/>
          <w:color w:val="365F91" w:themeColor="accent1" w:themeShade="BF"/>
          <w:sz w:val="28"/>
          <w:szCs w:val="28"/>
        </w:rPr>
      </w:pPr>
    </w:p>
    <w:p w:rsidR="00B670AA" w:rsidRPr="008C6088" w:rsidRDefault="00B670AA" w:rsidP="00BA7396">
      <w:pPr>
        <w:rPr>
          <w:b/>
          <w:bCs/>
          <w:color w:val="365F91" w:themeColor="accent1" w:themeShade="BF"/>
          <w:sz w:val="28"/>
          <w:szCs w:val="28"/>
        </w:rPr>
      </w:pPr>
    </w:p>
    <w:p w:rsidR="00B670AA" w:rsidRPr="008C6088" w:rsidRDefault="00B670AA" w:rsidP="00BA7396">
      <w:pPr>
        <w:rPr>
          <w:b/>
          <w:color w:val="365F91" w:themeColor="accent1" w:themeShade="BF"/>
          <w:sz w:val="28"/>
          <w:szCs w:val="28"/>
        </w:rPr>
      </w:pPr>
    </w:p>
    <w:p w:rsidR="00B670AA" w:rsidRPr="008C6088" w:rsidRDefault="00B670AA">
      <w:pPr>
        <w:rPr>
          <w:color w:val="365F91" w:themeColor="accent1" w:themeShade="BF"/>
          <w:sz w:val="28"/>
          <w:szCs w:val="28"/>
        </w:rPr>
      </w:pPr>
    </w:p>
    <w:p w:rsidR="00B670AA" w:rsidRPr="008C6088" w:rsidRDefault="00B670AA" w:rsidP="005475A1">
      <w:pPr>
        <w:rPr>
          <w:color w:val="365F91" w:themeColor="accent1" w:themeShade="BF"/>
          <w:sz w:val="28"/>
          <w:szCs w:val="28"/>
        </w:rPr>
      </w:pPr>
      <w:r w:rsidRPr="008C6088">
        <w:rPr>
          <w:b/>
          <w:color w:val="365F91" w:themeColor="accent1" w:themeShade="BF"/>
          <w:sz w:val="28"/>
          <w:szCs w:val="28"/>
        </w:rPr>
        <w:t>Datum i mjesto</w:t>
      </w:r>
      <w:r w:rsidRPr="008C6088">
        <w:rPr>
          <w:b/>
          <w:color w:val="365F91" w:themeColor="accent1" w:themeShade="BF"/>
          <w:sz w:val="28"/>
          <w:szCs w:val="28"/>
        </w:rPr>
        <w:tab/>
      </w:r>
      <w:r w:rsidRPr="008C6088">
        <w:rPr>
          <w:b/>
          <w:color w:val="365F91" w:themeColor="accent1" w:themeShade="BF"/>
          <w:sz w:val="28"/>
          <w:szCs w:val="28"/>
        </w:rPr>
        <w:tab/>
      </w:r>
      <w:r w:rsidRPr="008C6088">
        <w:rPr>
          <w:b/>
          <w:color w:val="365F91" w:themeColor="accent1" w:themeShade="BF"/>
          <w:sz w:val="28"/>
          <w:szCs w:val="28"/>
        </w:rPr>
        <w:tab/>
      </w:r>
      <w:r w:rsidRPr="008C6088">
        <w:rPr>
          <w:b/>
          <w:color w:val="365F91" w:themeColor="accent1" w:themeShade="BF"/>
          <w:sz w:val="28"/>
          <w:szCs w:val="28"/>
        </w:rPr>
        <w:tab/>
      </w:r>
      <w:r w:rsidRPr="008C6088">
        <w:rPr>
          <w:b/>
          <w:color w:val="365F91" w:themeColor="accent1" w:themeShade="BF"/>
          <w:sz w:val="28"/>
          <w:szCs w:val="28"/>
        </w:rPr>
        <w:tab/>
      </w:r>
      <w:r w:rsidRPr="008C6088">
        <w:rPr>
          <w:b/>
          <w:color w:val="365F91" w:themeColor="accent1" w:themeShade="BF"/>
          <w:sz w:val="28"/>
          <w:szCs w:val="28"/>
        </w:rPr>
        <w:tab/>
      </w:r>
      <w:r>
        <w:rPr>
          <w:b/>
          <w:color w:val="365F91" w:themeColor="accent1" w:themeShade="BF"/>
          <w:sz w:val="28"/>
          <w:szCs w:val="28"/>
        </w:rPr>
        <w:t>SEKRETAR,</w:t>
      </w:r>
    </w:p>
    <w:p w:rsidR="00B670AA" w:rsidRPr="008C6088" w:rsidRDefault="00B670AA">
      <w:pPr>
        <w:rPr>
          <w:color w:val="1F497D" w:themeColor="text2"/>
          <w:sz w:val="28"/>
          <w:szCs w:val="28"/>
        </w:rPr>
      </w:pPr>
      <w:r w:rsidRPr="008C6088">
        <w:rPr>
          <w:color w:val="1F497D" w:themeColor="text2"/>
          <w:sz w:val="28"/>
          <w:szCs w:val="28"/>
        </w:rPr>
        <w:t xml:space="preserve">Podgorica </w:t>
      </w:r>
      <w:r>
        <w:rPr>
          <w:color w:val="1F497D" w:themeColor="text2"/>
          <w:sz w:val="28"/>
          <w:szCs w:val="28"/>
        </w:rPr>
        <w:t>21.11.</w:t>
      </w:r>
      <w:r w:rsidRPr="008C6088">
        <w:rPr>
          <w:color w:val="1F497D" w:themeColor="text2"/>
          <w:sz w:val="28"/>
          <w:szCs w:val="28"/>
        </w:rPr>
        <w:t xml:space="preserve">2019.godine </w:t>
      </w:r>
      <w:r w:rsidRPr="008C6088">
        <w:rPr>
          <w:color w:val="1F497D" w:themeColor="text2"/>
          <w:sz w:val="28"/>
          <w:szCs w:val="28"/>
        </w:rPr>
        <w:tab/>
      </w:r>
      <w:r w:rsidRPr="008C6088">
        <w:rPr>
          <w:color w:val="1F497D" w:themeColor="text2"/>
          <w:sz w:val="28"/>
          <w:szCs w:val="28"/>
        </w:rPr>
        <w:tab/>
      </w:r>
      <w:r w:rsidRPr="008C6088">
        <w:rPr>
          <w:color w:val="1F497D" w:themeColor="text2"/>
          <w:sz w:val="28"/>
          <w:szCs w:val="28"/>
        </w:rPr>
        <w:tab/>
      </w:r>
      <w:r w:rsidRPr="008C6088">
        <w:rPr>
          <w:color w:val="1F497D" w:themeColor="text2"/>
          <w:sz w:val="28"/>
          <w:szCs w:val="28"/>
        </w:rPr>
        <w:tab/>
      </w:r>
      <w:proofErr w:type="gramStart"/>
      <w:r w:rsidRPr="008C6088">
        <w:rPr>
          <w:b/>
          <w:color w:val="1F497D" w:themeColor="text2"/>
          <w:sz w:val="28"/>
          <w:szCs w:val="28"/>
        </w:rPr>
        <w:t>mr</w:t>
      </w:r>
      <w:proofErr w:type="gramEnd"/>
      <w:r w:rsidRPr="008C6088">
        <w:rPr>
          <w:b/>
          <w:color w:val="1F497D" w:themeColor="text2"/>
          <w:sz w:val="28"/>
          <w:szCs w:val="28"/>
        </w:rPr>
        <w:t xml:space="preserve"> Miomir Jakšić</w:t>
      </w:r>
      <w:r w:rsidRPr="008C6088">
        <w:rPr>
          <w:b/>
          <w:color w:val="1F497D" w:themeColor="text2"/>
          <w:sz w:val="28"/>
          <w:szCs w:val="28"/>
        </w:rPr>
        <w:tab/>
      </w:r>
      <w:r w:rsidRPr="008C6088">
        <w:rPr>
          <w:color w:val="1F497D" w:themeColor="text2"/>
          <w:sz w:val="28"/>
          <w:szCs w:val="28"/>
        </w:rPr>
        <w:tab/>
      </w:r>
      <w:r w:rsidRPr="008C6088">
        <w:rPr>
          <w:color w:val="1F497D" w:themeColor="text2"/>
          <w:sz w:val="28"/>
          <w:szCs w:val="28"/>
        </w:rPr>
        <w:tab/>
      </w:r>
    </w:p>
    <w:p w:rsidR="00B670AA" w:rsidRPr="008C6088" w:rsidRDefault="00B670AA">
      <w:pPr>
        <w:rPr>
          <w:color w:val="365F91" w:themeColor="accent1" w:themeShade="BF"/>
          <w:sz w:val="28"/>
          <w:szCs w:val="28"/>
        </w:rPr>
      </w:pPr>
    </w:p>
    <w:p w:rsidR="00E56E8E" w:rsidRPr="009B73AD" w:rsidRDefault="00E56E8E" w:rsidP="00E5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56E8E" w:rsidRPr="001867A4" w:rsidRDefault="00E56E8E" w:rsidP="001867A4">
      <w:pPr>
        <w:pStyle w:val="T30X"/>
        <w:spacing w:line="276" w:lineRule="auto"/>
        <w:rPr>
          <w:sz w:val="24"/>
          <w:szCs w:val="24"/>
        </w:rPr>
      </w:pPr>
    </w:p>
    <w:sectPr w:rsidR="00E56E8E" w:rsidRPr="001867A4" w:rsidSect="003306F3">
      <w:footerReference w:type="even" r:id="rId10"/>
      <w:footerReference w:type="default" r:id="rId11"/>
      <w:pgSz w:w="11906" w:h="16838"/>
      <w:pgMar w:top="709" w:right="850" w:bottom="850" w:left="850" w:header="144" w:footer="144" w:gutter="0"/>
      <w:pgNumType w:start="1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B9" w:rsidRDefault="00E320B9">
      <w:r>
        <w:separator/>
      </w:r>
    </w:p>
  </w:endnote>
  <w:endnote w:type="continuationSeparator" w:id="0">
    <w:p w:rsidR="00E320B9" w:rsidRDefault="00E32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  <w:gridCol w:w="5103"/>
    </w:tblGrid>
    <w:tr w:rsidR="002E4BA4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2E4BA4" w:rsidRDefault="002E4BA4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2E4BA4" w:rsidRDefault="002E4BA4">
          <w:pPr>
            <w:pStyle w:val="Fotter"/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  <w:gridCol w:w="5103"/>
    </w:tblGrid>
    <w:tr w:rsidR="002E4BA4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2E4BA4" w:rsidRDefault="002E4BA4">
          <w:pPr>
            <w:pStyle w:val="Fotter"/>
          </w:pPr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2E4BA4" w:rsidRDefault="002E4BA4">
          <w:pPr>
            <w:pStyle w:val="Fotter"/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B9" w:rsidRDefault="00E320B9">
      <w:r>
        <w:separator/>
      </w:r>
    </w:p>
  </w:footnote>
  <w:footnote w:type="continuationSeparator" w:id="0">
    <w:p w:rsidR="00E320B9" w:rsidRDefault="00E32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D015ED7"/>
    <w:multiLevelType w:val="hybridMultilevel"/>
    <w:tmpl w:val="FB72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754"/>
    <w:rsid w:val="00031377"/>
    <w:rsid w:val="00084111"/>
    <w:rsid w:val="000A2537"/>
    <w:rsid w:val="001867A4"/>
    <w:rsid w:val="001E0B88"/>
    <w:rsid w:val="002619C2"/>
    <w:rsid w:val="00265919"/>
    <w:rsid w:val="002E4BA4"/>
    <w:rsid w:val="003241D2"/>
    <w:rsid w:val="003306F3"/>
    <w:rsid w:val="003B6092"/>
    <w:rsid w:val="003F09DA"/>
    <w:rsid w:val="004218B0"/>
    <w:rsid w:val="004F7754"/>
    <w:rsid w:val="006B0192"/>
    <w:rsid w:val="0071257F"/>
    <w:rsid w:val="007652E1"/>
    <w:rsid w:val="007C6C3E"/>
    <w:rsid w:val="009B73AD"/>
    <w:rsid w:val="00A5727E"/>
    <w:rsid w:val="00AD441E"/>
    <w:rsid w:val="00AF2FAF"/>
    <w:rsid w:val="00B670AA"/>
    <w:rsid w:val="00BD1597"/>
    <w:rsid w:val="00C33F38"/>
    <w:rsid w:val="00CA2F35"/>
    <w:rsid w:val="00E06FC5"/>
    <w:rsid w:val="00E320B9"/>
    <w:rsid w:val="00E56E8E"/>
    <w:rsid w:val="00E57720"/>
    <w:rsid w:val="00ED6DE1"/>
    <w:rsid w:val="00F2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9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6B0192"/>
  </w:style>
  <w:style w:type="paragraph" w:customStyle="1" w:styleId="Heading1">
    <w:name w:val="Heading1"/>
    <w:basedOn w:val="Normal"/>
    <w:uiPriority w:val="99"/>
    <w:rsid w:val="006B0192"/>
    <w:pPr>
      <w:outlineLvl w:val="0"/>
    </w:pPr>
  </w:style>
  <w:style w:type="paragraph" w:customStyle="1" w:styleId="Heading2">
    <w:name w:val="Heading2"/>
    <w:basedOn w:val="Heading1"/>
    <w:uiPriority w:val="99"/>
    <w:rsid w:val="006B0192"/>
    <w:pPr>
      <w:outlineLvl w:val="1"/>
    </w:pPr>
  </w:style>
  <w:style w:type="paragraph" w:customStyle="1" w:styleId="Heading3">
    <w:name w:val="Heading3"/>
    <w:basedOn w:val="Heading2"/>
    <w:uiPriority w:val="99"/>
    <w:rsid w:val="006B0192"/>
    <w:pPr>
      <w:outlineLvl w:val="2"/>
    </w:pPr>
  </w:style>
  <w:style w:type="paragraph" w:customStyle="1" w:styleId="Heading4">
    <w:name w:val="Heading4"/>
    <w:basedOn w:val="Heading3"/>
    <w:uiPriority w:val="99"/>
    <w:rsid w:val="006B0192"/>
    <w:pPr>
      <w:outlineLvl w:val="3"/>
    </w:pPr>
  </w:style>
  <w:style w:type="paragraph" w:customStyle="1" w:styleId="Heading5">
    <w:name w:val="Heading5"/>
    <w:basedOn w:val="Heading4"/>
    <w:uiPriority w:val="99"/>
    <w:rsid w:val="006B0192"/>
    <w:pPr>
      <w:outlineLvl w:val="4"/>
    </w:pPr>
  </w:style>
  <w:style w:type="paragraph" w:customStyle="1" w:styleId="Heading6">
    <w:name w:val="Heading6"/>
    <w:basedOn w:val="Heading5"/>
    <w:uiPriority w:val="99"/>
    <w:rsid w:val="006B0192"/>
    <w:pPr>
      <w:outlineLvl w:val="5"/>
    </w:pPr>
  </w:style>
  <w:style w:type="paragraph" w:customStyle="1" w:styleId="Heading7">
    <w:name w:val="Heading7"/>
    <w:basedOn w:val="Heading6"/>
    <w:uiPriority w:val="99"/>
    <w:rsid w:val="006B0192"/>
    <w:pPr>
      <w:outlineLvl w:val="6"/>
    </w:pPr>
  </w:style>
  <w:style w:type="paragraph" w:customStyle="1" w:styleId="Heading8">
    <w:name w:val="Heading8"/>
    <w:basedOn w:val="Heading7"/>
    <w:uiPriority w:val="99"/>
    <w:rsid w:val="006B0192"/>
    <w:pPr>
      <w:outlineLvl w:val="7"/>
    </w:pPr>
  </w:style>
  <w:style w:type="paragraph" w:customStyle="1" w:styleId="Heading9">
    <w:name w:val="Heading9"/>
    <w:basedOn w:val="Heading8"/>
    <w:uiPriority w:val="99"/>
    <w:rsid w:val="006B0192"/>
    <w:pPr>
      <w:outlineLvl w:val="8"/>
    </w:pPr>
  </w:style>
  <w:style w:type="paragraph" w:styleId="List">
    <w:name w:val="List"/>
    <w:basedOn w:val="Normal"/>
    <w:uiPriority w:val="99"/>
    <w:rsid w:val="006B0192"/>
  </w:style>
  <w:style w:type="paragraph" w:customStyle="1" w:styleId="Footnote">
    <w:name w:val="Footnote"/>
    <w:basedOn w:val="Normal"/>
    <w:uiPriority w:val="99"/>
    <w:rsid w:val="006B0192"/>
  </w:style>
  <w:style w:type="paragraph" w:styleId="Header">
    <w:name w:val="header"/>
    <w:basedOn w:val="Normal"/>
    <w:link w:val="HeaderChar"/>
    <w:uiPriority w:val="99"/>
    <w:rsid w:val="006B0192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192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6B0192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0192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sid w:val="006B0192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6B0192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6B019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6B0192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6B0192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6B0192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6B0192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6B019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6B0192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6B0192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6B0192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6B0192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6B0192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6B0192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6B0192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6B0192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6B0192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6B0192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6B0192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6B0192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6B0192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6B0192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6B0192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6B0192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6B0192"/>
    <w:pPr>
      <w:spacing w:before="140" w:after="140"/>
      <w:jc w:val="both"/>
    </w:pPr>
    <w:rPr>
      <w:sz w:val="22"/>
      <w:szCs w:val="22"/>
    </w:rPr>
  </w:style>
  <w:style w:type="table" w:styleId="TableGrid">
    <w:name w:val="Table Grid"/>
    <w:basedOn w:val="TableNormal"/>
    <w:uiPriority w:val="59"/>
    <w:rsid w:val="00186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70AA"/>
    <w:pPr>
      <w:spacing w:after="0" w:line="240" w:lineRule="auto"/>
    </w:pPr>
    <w:rPr>
      <w:rFonts w:eastAsiaTheme="minorHAnsi" w:cstheme="minorBidi"/>
    </w:rPr>
  </w:style>
  <w:style w:type="paragraph" w:styleId="ListParagraph">
    <w:name w:val="List Paragraph"/>
    <w:basedOn w:val="Normal"/>
    <w:uiPriority w:val="34"/>
    <w:qFormat/>
    <w:rsid w:val="00B670A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LightGrid-Accent5">
    <w:name w:val="Light Grid Accent 5"/>
    <w:basedOn w:val="TableNormal"/>
    <w:uiPriority w:val="62"/>
    <w:rsid w:val="00B670AA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2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2A0E3-47FE-40FF-AD0E-B1EC562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2377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</dc:title>
  <dc:subject></dc:subject>
  <dc:creator></dc:creator>
  <cp:lastModifiedBy>svlahovic</cp:lastModifiedBy>
  <cp:revision>4</cp:revision>
  <cp:lastPrinted>2019-10-04T07:24:00Z</cp:lastPrinted>
  <dcterms:created xsi:type="dcterms:W3CDTF">2019-12-09T12:59:00Z</dcterms:created>
  <dcterms:modified xsi:type="dcterms:W3CDTF">2019-12-12T13:24:00Z</dcterms:modified>
</cp:coreProperties>
</file>